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6FA2" w14:textId="67AEBBFB" w:rsidR="00A209D6" w:rsidRPr="00B266B0" w:rsidRDefault="00A209D6" w:rsidP="00694106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AC1E5D">
        <w:rPr>
          <w:bCs/>
          <w:noProof w:val="0"/>
          <w:sz w:val="24"/>
          <w:szCs w:val="24"/>
        </w:rPr>
        <w:t>3bis</w:t>
      </w:r>
      <w:r w:rsidR="00962B0B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962B0B" w:rsidRPr="00962B0B">
        <w:rPr>
          <w:bCs/>
          <w:noProof w:val="0"/>
          <w:sz w:val="24"/>
          <w:szCs w:val="24"/>
        </w:rPr>
        <w:t>R2-2103782</w:t>
      </w:r>
    </w:p>
    <w:p w14:paraId="11776FA6" w14:textId="0CD3C3CA" w:rsidR="00A209D6" w:rsidRPr="00465587" w:rsidRDefault="00AC1E5D" w:rsidP="00694106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12</w:t>
      </w:r>
      <w:r w:rsidR="00754777" w:rsidRPr="00754777">
        <w:rPr>
          <w:rFonts w:ascii="Arial Bold" w:eastAsia="SimSun" w:hAnsi="Arial Bold"/>
          <w:bCs/>
          <w:sz w:val="24"/>
          <w:szCs w:val="24"/>
          <w:vertAlign w:val="superscript"/>
          <w:lang w:eastAsia="zh-CN"/>
        </w:rPr>
        <w:t>th</w:t>
      </w:r>
      <w:r w:rsidRPr="00754777">
        <w:rPr>
          <w:rFonts w:ascii="Arial Bold" w:eastAsia="SimSun" w:hAnsi="Arial Bold"/>
          <w:bCs/>
          <w:sz w:val="24"/>
          <w:szCs w:val="24"/>
          <w:vertAlign w:val="superscript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="00FE106D" w:rsidRPr="00FE106D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20</w:t>
      </w:r>
      <w:r w:rsidR="00754777" w:rsidRPr="00754777">
        <w:rPr>
          <w:rFonts w:ascii="Arial Bold" w:eastAsia="SimSun" w:hAnsi="Arial Bold"/>
          <w:bCs/>
          <w:sz w:val="24"/>
          <w:szCs w:val="24"/>
          <w:vertAlign w:val="superscript"/>
          <w:lang w:eastAsia="zh-CN"/>
        </w:rPr>
        <w:t>th</w:t>
      </w:r>
      <w:r w:rsidR="00FE106D" w:rsidRPr="00FE106D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="00FE106D" w:rsidRPr="00FE106D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694106">
      <w:pPr>
        <w:pStyle w:val="Header"/>
        <w:jc w:val="both"/>
        <w:rPr>
          <w:bCs/>
          <w:noProof w:val="0"/>
          <w:sz w:val="24"/>
        </w:rPr>
      </w:pPr>
    </w:p>
    <w:p w14:paraId="74AEDB1B" w14:textId="6108DE95" w:rsidR="00A209D6" w:rsidRPr="00B266B0" w:rsidRDefault="00A209D6" w:rsidP="00694106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3030B">
        <w:rPr>
          <w:rFonts w:cs="Arial"/>
          <w:b/>
          <w:bCs/>
          <w:sz w:val="24"/>
        </w:rPr>
        <w:t>8.16.2</w:t>
      </w:r>
    </w:p>
    <w:p w14:paraId="73188B46" w14:textId="1C3AE24A" w:rsidR="00A209D6" w:rsidRPr="00B266B0" w:rsidRDefault="00A209D6" w:rsidP="0069410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62B0B">
        <w:rPr>
          <w:rFonts w:ascii="Arial" w:hAnsi="Arial" w:cs="Arial"/>
          <w:b/>
          <w:bCs/>
          <w:sz w:val="24"/>
        </w:rPr>
        <w:t>MediaT</w:t>
      </w:r>
      <w:r w:rsidR="00AC1E5D">
        <w:rPr>
          <w:rFonts w:ascii="Arial" w:hAnsi="Arial" w:cs="Arial"/>
          <w:b/>
          <w:bCs/>
          <w:sz w:val="24"/>
        </w:rPr>
        <w:t>ek</w:t>
      </w:r>
      <w:r w:rsidR="00962B0B">
        <w:rPr>
          <w:rFonts w:ascii="Arial" w:hAnsi="Arial" w:cs="Arial"/>
          <w:b/>
          <w:bCs/>
          <w:sz w:val="24"/>
        </w:rPr>
        <w:t xml:space="preserve"> Inc.</w:t>
      </w:r>
    </w:p>
    <w:p w14:paraId="5CA1D179" w14:textId="2D51BA75" w:rsidR="00C06F91" w:rsidRDefault="00A209D6" w:rsidP="00694106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C1E5D">
        <w:rPr>
          <w:rFonts w:ascii="Arial" w:hAnsi="Arial"/>
          <w:sz w:val="24"/>
          <w:lang w:val="en-US"/>
        </w:rPr>
        <w:t xml:space="preserve">RAN2 impact to support </w:t>
      </w:r>
      <w:r w:rsidR="00AC1E5D" w:rsidRPr="00490E63">
        <w:rPr>
          <w:rFonts w:ascii="Arial" w:hAnsi="Arial"/>
          <w:sz w:val="24"/>
          <w:lang w:val="en-US"/>
        </w:rPr>
        <w:t>SNPN with credentials by a separate entity</w:t>
      </w:r>
    </w:p>
    <w:p w14:paraId="20A6EFFE" w14:textId="77777777" w:rsidR="0088422F" w:rsidRPr="00B266B0" w:rsidRDefault="0088422F" w:rsidP="00694106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2748D8">
        <w:rPr>
          <w:rFonts w:ascii="Arial" w:hAnsi="Arial" w:cs="Arial"/>
          <w:b/>
          <w:bCs/>
          <w:sz w:val="24"/>
        </w:rPr>
        <w:t>NG_RAN_PRN_enh</w:t>
      </w:r>
      <w:r w:rsidRPr="00B62FB5">
        <w:rPr>
          <w:rFonts w:ascii="Arial" w:hAnsi="Arial" w:cs="Arial"/>
          <w:b/>
          <w:bCs/>
          <w:sz w:val="24"/>
        </w:rPr>
        <w:t xml:space="preserve"> - Release 1</w:t>
      </w:r>
      <w:r>
        <w:rPr>
          <w:rFonts w:ascii="Arial" w:hAnsi="Arial" w:cs="Arial"/>
          <w:b/>
          <w:bCs/>
          <w:sz w:val="24"/>
        </w:rPr>
        <w:t>7</w:t>
      </w:r>
    </w:p>
    <w:p w14:paraId="6FEB19D6" w14:textId="7A912537" w:rsidR="00A209D6" w:rsidRPr="00B266B0" w:rsidRDefault="00AC1E5D" w:rsidP="00694106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Default="00A209D6" w:rsidP="00694106">
      <w:pPr>
        <w:pStyle w:val="Heading1"/>
        <w:jc w:val="both"/>
      </w:pPr>
      <w:r w:rsidRPr="006E13D1">
        <w:t>1</w:t>
      </w:r>
      <w:r w:rsidRPr="006E13D1">
        <w:tab/>
      </w:r>
      <w:r>
        <w:t>Introduction</w:t>
      </w:r>
    </w:p>
    <w:p w14:paraId="7AB14AE6" w14:textId="6097C231" w:rsidR="00FB639C" w:rsidRPr="00962B0B" w:rsidRDefault="00FB639C" w:rsidP="00694106">
      <w:pPr>
        <w:jc w:val="both"/>
        <w:rPr>
          <w:rFonts w:ascii="Arial" w:hAnsi="Arial" w:cs="Arial"/>
        </w:rPr>
      </w:pPr>
      <w:r w:rsidRPr="00962B0B">
        <w:rPr>
          <w:rFonts w:ascii="Arial" w:hAnsi="Arial" w:cs="Arial"/>
        </w:rPr>
        <w:t xml:space="preserve">This paper discusses RAN2 support of SNPN with subscription/credentials owned by a separate entity </w:t>
      </w:r>
      <w:r w:rsidR="003853ED" w:rsidRPr="00962B0B">
        <w:rPr>
          <w:rFonts w:ascii="Arial" w:hAnsi="Arial" w:cs="Arial"/>
        </w:rPr>
        <w:t>following the agreement</w:t>
      </w:r>
      <w:r w:rsidRPr="00962B0B">
        <w:rPr>
          <w:rFonts w:ascii="Arial" w:hAnsi="Arial" w:cs="Arial"/>
        </w:rPr>
        <w:t xml:space="preserve"> </w:t>
      </w:r>
      <w:r w:rsidR="003853ED" w:rsidRPr="00962B0B">
        <w:rPr>
          <w:rFonts w:ascii="Arial" w:hAnsi="Arial" w:cs="Arial"/>
        </w:rPr>
        <w:t>in</w:t>
      </w:r>
      <w:r w:rsidRPr="00962B0B">
        <w:rPr>
          <w:rFonts w:ascii="Arial" w:hAnsi="Arial" w:cs="Arial"/>
        </w:rPr>
        <w:t xml:space="preserve"> RAN2#113e [1]:    </w:t>
      </w:r>
    </w:p>
    <w:p w14:paraId="5375C06F" w14:textId="77777777" w:rsidR="00A82DC0" w:rsidRPr="00962B0B" w:rsidRDefault="00A82DC0" w:rsidP="00694106">
      <w:pPr>
        <w:pStyle w:val="Agreement"/>
        <w:keepNext/>
        <w:keepLines/>
        <w:tabs>
          <w:tab w:val="clear" w:pos="1619"/>
          <w:tab w:val="num" w:pos="360"/>
        </w:tabs>
        <w:ind w:left="357"/>
        <w:jc w:val="both"/>
        <w:rPr>
          <w:rFonts w:cs="Arial"/>
          <w:i/>
        </w:rPr>
      </w:pPr>
      <w:bookmarkStart w:id="0" w:name="_Hlk60849218"/>
      <w:r w:rsidRPr="00962B0B">
        <w:rPr>
          <w:rFonts w:cs="Arial"/>
          <w:i/>
        </w:rPr>
        <w:t>In the UE, AS reports to NAS about the following broadcasted new parameters:</w:t>
      </w:r>
    </w:p>
    <w:p w14:paraId="6764544A" w14:textId="77777777" w:rsidR="00A82DC0" w:rsidRPr="00962B0B" w:rsidRDefault="00A82DC0" w:rsidP="00694106">
      <w:pPr>
        <w:pStyle w:val="Agreement"/>
        <w:keepNext/>
        <w:keepLines/>
        <w:numPr>
          <w:ilvl w:val="0"/>
          <w:numId w:val="0"/>
        </w:numPr>
        <w:ind w:left="360"/>
        <w:jc w:val="both"/>
        <w:rPr>
          <w:rFonts w:cs="Arial"/>
          <w:i/>
        </w:rPr>
      </w:pPr>
      <w:r w:rsidRPr="00962B0B">
        <w:rPr>
          <w:rFonts w:cs="Arial"/>
          <w:i/>
        </w:rPr>
        <w:t>Indicator that "access using credentials from a separate entity is supported" in the cell per SNPN</w:t>
      </w:r>
    </w:p>
    <w:p w14:paraId="0F027F4A" w14:textId="77777777" w:rsidR="00A82DC0" w:rsidRPr="00962B0B" w:rsidRDefault="00A82DC0" w:rsidP="00694106">
      <w:pPr>
        <w:pStyle w:val="Agreement"/>
        <w:keepNext/>
        <w:keepLines/>
        <w:numPr>
          <w:ilvl w:val="0"/>
          <w:numId w:val="0"/>
        </w:numPr>
        <w:ind w:left="360"/>
        <w:jc w:val="both"/>
        <w:rPr>
          <w:rFonts w:cs="Arial"/>
          <w:i/>
        </w:rPr>
      </w:pPr>
      <w:r w:rsidRPr="00962B0B">
        <w:rPr>
          <w:rFonts w:cs="Arial"/>
          <w:i/>
        </w:rPr>
        <w:t>Supported Group IDs</w:t>
      </w:r>
    </w:p>
    <w:p w14:paraId="6DD9FCA4" w14:textId="77777777" w:rsidR="00A82DC0" w:rsidRPr="00962B0B" w:rsidRDefault="00A82DC0" w:rsidP="00694106">
      <w:pPr>
        <w:pStyle w:val="Agreement"/>
        <w:keepNext/>
        <w:keepLines/>
        <w:numPr>
          <w:ilvl w:val="0"/>
          <w:numId w:val="0"/>
        </w:numPr>
        <w:ind w:left="360"/>
        <w:jc w:val="both"/>
        <w:rPr>
          <w:rFonts w:cs="Arial"/>
          <w:i/>
        </w:rPr>
      </w:pPr>
      <w:r w:rsidRPr="00962B0B">
        <w:rPr>
          <w:rFonts w:cs="Arial"/>
          <w:i/>
        </w:rPr>
        <w:t>Indicator that "whether the SNPN allows registration attempts from UEs that are not explicitly configured to select the SNPN" per SNPN.</w:t>
      </w:r>
    </w:p>
    <w:bookmarkEnd w:id="0"/>
    <w:p w14:paraId="4F547731" w14:textId="77777777" w:rsidR="00A209D6" w:rsidRDefault="00A209D6" w:rsidP="00694106">
      <w:pPr>
        <w:pStyle w:val="Heading1"/>
        <w:jc w:val="both"/>
      </w:pPr>
      <w:r w:rsidRPr="006E13D1">
        <w:t>2</w:t>
      </w:r>
      <w:r w:rsidRPr="006E13D1">
        <w:tab/>
      </w:r>
      <w:r w:rsidR="00307F68">
        <w:t>Discussion</w:t>
      </w:r>
    </w:p>
    <w:p w14:paraId="224873EA" w14:textId="7446DD69" w:rsidR="008115B4" w:rsidRDefault="00824FC6" w:rsidP="00694106">
      <w:pPr>
        <w:pStyle w:val="Heading2"/>
        <w:jc w:val="both"/>
      </w:pPr>
      <w:r w:rsidRPr="006E13D1">
        <w:t>2</w:t>
      </w:r>
      <w:r>
        <w:t>.1</w:t>
      </w:r>
      <w:r w:rsidRPr="006E13D1">
        <w:tab/>
      </w:r>
      <w:r>
        <w:t xml:space="preserve">Broadcasting </w:t>
      </w:r>
      <w:r w:rsidR="00AC1E5D">
        <w:t>enhancements</w:t>
      </w:r>
      <w:r w:rsidR="008115B4">
        <w:t xml:space="preserve"> </w:t>
      </w:r>
    </w:p>
    <w:p w14:paraId="7248921D" w14:textId="63FE27EE" w:rsidR="001F3A1A" w:rsidRPr="00962B0B" w:rsidRDefault="00172CD9" w:rsidP="00694106">
      <w:pPr>
        <w:jc w:val="both"/>
        <w:rPr>
          <w:rFonts w:ascii="Arial" w:hAnsi="Arial" w:cs="Arial"/>
        </w:rPr>
      </w:pPr>
      <w:r w:rsidRPr="00962B0B"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B45BA9" wp14:editId="698C3904">
                <wp:simplePos x="0" y="0"/>
                <wp:positionH relativeFrom="column">
                  <wp:posOffset>17145</wp:posOffset>
                </wp:positionH>
                <wp:positionV relativeFrom="paragraph">
                  <wp:posOffset>343535</wp:posOffset>
                </wp:positionV>
                <wp:extent cx="6178550" cy="1404620"/>
                <wp:effectExtent l="0" t="0" r="1270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02CBF" w14:textId="77777777" w:rsidR="00172CD9" w:rsidRPr="00A4233B" w:rsidRDefault="00172CD9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npn-IdentityInfoList</w:t>
                            </w:r>
                          </w:p>
                          <w:p w14:paraId="7A1154C7" w14:textId="77777777" w:rsidR="00172CD9" w:rsidRPr="0077121B" w:rsidRDefault="00172CD9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The </w:t>
                            </w:r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is used to configure a set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elements. Each of those elements contains a list of one or more NPN Identities and additional information associated with those NPNs. The total number of PLMNs (identified by a PLMN identity in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plmn -IdentityList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), PNI-NPNs (identified by a PLMN identity and a CAG-ID), and </w:t>
                            </w:r>
                            <w:r w:rsidRPr="00962B0B"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  <w:lang w:val="en-US" w:eastAsia="en-GB"/>
                              </w:rPr>
                              <w:t>SNPNs (identified by a PLMN identity and a NID)</w:t>
                            </w: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together in the </w:t>
                            </w:r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PLMN-IdentityInfoList </w:t>
                            </w: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and </w:t>
                            </w:r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962B0B"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  <w:lang w:val="en-US" w:eastAsia="en-GB"/>
                              </w:rPr>
                              <w:t xml:space="preserve">does </w:t>
                            </w:r>
                            <w:r w:rsidRPr="00962B0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highlight w:val="yellow"/>
                                <w:lang w:val="en-US" w:eastAsia="en-GB"/>
                              </w:rPr>
                              <w:t>not exceed 12</w:t>
                            </w: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, except for the NPN-only cells. In case of NPN-only cells the </w:t>
                            </w:r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PLMN-IdentityList </w:t>
                            </w: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contains a single element that does not count to the limit of 12. The NPN index is defined as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B+c1+c2+…+c(n-1)+d1+d2+…+d(m-1)+e(i)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for the NPN identity included 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-th entry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and 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m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-th entry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within that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entry, and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i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-th entry of its corresponding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NPN-Identity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, where</w:t>
                            </w:r>
                          </w:p>
                          <w:p w14:paraId="05EE5BBE" w14:textId="77777777" w:rsidR="00172CD9" w:rsidRPr="0077121B" w:rsidRDefault="00172CD9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B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is the index used for the last PLMN 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PLMN-IdentittyInfoList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; in NPN-only cells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B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is considered 0;</w:t>
                            </w:r>
                          </w:p>
                          <w:p w14:paraId="24424ED5" w14:textId="77777777" w:rsidR="00172CD9" w:rsidRPr="0077121B" w:rsidRDefault="00172CD9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c(j)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is the number of NPN index values used 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j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-th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entry;</w:t>
                            </w:r>
                          </w:p>
                          <w:p w14:paraId="1ED70DCF" w14:textId="77777777" w:rsidR="00172CD9" w:rsidRPr="0077121B" w:rsidRDefault="00172CD9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d(k)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is the number of NPN index values used 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k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-th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entry within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-th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entry;</w:t>
                            </w:r>
                          </w:p>
                          <w:p w14:paraId="3B397C2A" w14:textId="77777777" w:rsidR="00172CD9" w:rsidRPr="0077121B" w:rsidRDefault="00172CD9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- e(i) is</w:t>
                            </w:r>
                          </w:p>
                          <w:p w14:paraId="275D396A" w14:textId="77777777" w:rsidR="00172CD9" w:rsidRPr="0077121B" w:rsidRDefault="00172CD9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568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i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if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-th entry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entry is for SNPN(s);</w:t>
                            </w:r>
                          </w:p>
                          <w:p w14:paraId="3479DE60" w14:textId="71AFCBB8" w:rsidR="00172CD9" w:rsidRPr="00962B0B" w:rsidRDefault="00172CD9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1986" w:hanging="1418"/>
                              <w:rPr>
                                <w:sz w:val="18"/>
                                <w:szCs w:val="18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- 1 if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-th entry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entry is for PNI-NPN(s).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AB45B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35pt;margin-top:27.05pt;width:486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">
                <v:textbox style="mso-fit-shape-to-text:t">
                  <w:txbxContent>
                    <w:p w14:paraId="14902CBF" w14:textId="77777777" w:rsidR="00172CD9" w:rsidRPr="00A4233B" w:rsidRDefault="00172CD9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npn-IdentityInfoList</w:t>
                      </w:r>
                    </w:p>
                    <w:p w14:paraId="7A1154C7" w14:textId="77777777" w:rsidR="00172CD9" w:rsidRPr="0077121B" w:rsidRDefault="00172CD9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The </w:t>
                      </w:r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is used to configure a set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elements. Each of those elements contains a list of one or more NPN Identities and additional information associated with those NPNs. The total number of PLMNs (identified by a PLMN identity in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plmn -IdentityList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), PNI-NPNs (identified by a PLMN identity and a CAG-ID), and </w:t>
                      </w:r>
                      <w:r w:rsidRPr="00962B0B">
                        <w:rPr>
                          <w:rFonts w:ascii="Arial" w:hAnsi="Arial" w:cs="Arial"/>
                          <w:sz w:val="18"/>
                          <w:szCs w:val="18"/>
                          <w:highlight w:val="yellow"/>
                          <w:lang w:val="en-US" w:eastAsia="en-GB"/>
                        </w:rPr>
                        <w:t>SNPNs (identified by a PLMN identity and a NID)</w:t>
                      </w: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together in the </w:t>
                      </w:r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PLMN-IdentityInfoList </w:t>
                      </w: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and </w:t>
                      </w:r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962B0B">
                        <w:rPr>
                          <w:rFonts w:ascii="Arial" w:hAnsi="Arial" w:cs="Arial"/>
                          <w:sz w:val="18"/>
                          <w:szCs w:val="18"/>
                          <w:highlight w:val="yellow"/>
                          <w:lang w:val="en-US" w:eastAsia="en-GB"/>
                        </w:rPr>
                        <w:t xml:space="preserve">does </w:t>
                      </w:r>
                      <w:r w:rsidRPr="00962B0B">
                        <w:rPr>
                          <w:rFonts w:ascii="Arial" w:hAnsi="Arial" w:cs="Arial"/>
                          <w:b/>
                          <w:sz w:val="18"/>
                          <w:szCs w:val="18"/>
                          <w:highlight w:val="yellow"/>
                          <w:lang w:val="en-US" w:eastAsia="en-GB"/>
                        </w:rPr>
                        <w:t>not exceed 12</w:t>
                      </w: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, except for the NPN-only cells. In case of NPN-only cells the </w:t>
                      </w:r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PLMN-IdentityList </w:t>
                      </w: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contains a single element that does not count to the limit of 12. The NPN index is defined as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B+c1+c2+…+c(n-1)+d1+d2+…+d(m-1)+e(i)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for the NPN identity included 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-th entry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and 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m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-th entry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within that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entry, and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i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-th entry of its corresponding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NPN-Identity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, where</w:t>
                      </w:r>
                    </w:p>
                    <w:p w14:paraId="05EE5BBE" w14:textId="77777777" w:rsidR="00172CD9" w:rsidRPr="0077121B" w:rsidRDefault="00172CD9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284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B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is the index used for the last PLMN 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PLMN-IdentittyInfoList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; in NPN-only cells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B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is considered 0;</w:t>
                      </w:r>
                    </w:p>
                    <w:p w14:paraId="24424ED5" w14:textId="77777777" w:rsidR="00172CD9" w:rsidRPr="0077121B" w:rsidRDefault="00172CD9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284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c(j)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is the number of NPN index values used 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j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-th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entry;</w:t>
                      </w:r>
                    </w:p>
                    <w:p w14:paraId="1ED70DCF" w14:textId="77777777" w:rsidR="00172CD9" w:rsidRPr="0077121B" w:rsidRDefault="00172CD9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284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d(k)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is the number of NPN index values used 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k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-th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entry within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-th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entry;</w:t>
                      </w:r>
                    </w:p>
                    <w:p w14:paraId="3B397C2A" w14:textId="77777777" w:rsidR="00172CD9" w:rsidRPr="0077121B" w:rsidRDefault="00172CD9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284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- e(i) is</w:t>
                      </w:r>
                    </w:p>
                    <w:p w14:paraId="275D396A" w14:textId="77777777" w:rsidR="00172CD9" w:rsidRPr="0077121B" w:rsidRDefault="00172CD9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568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i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if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-th entry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entry is for SNPN(s);</w:t>
                      </w:r>
                    </w:p>
                    <w:p w14:paraId="3479DE60" w14:textId="71AFCBB8" w:rsidR="00172CD9" w:rsidRPr="00962B0B" w:rsidRDefault="00172CD9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1986" w:hanging="1418"/>
                        <w:rPr>
                          <w:sz w:val="18"/>
                          <w:szCs w:val="18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- 1 if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-th entry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entry is for PNI-NPN(s).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853ED" w:rsidRPr="00962B0B">
        <w:rPr>
          <w:rFonts w:ascii="Arial" w:hAnsi="Arial" w:cs="Arial"/>
        </w:rPr>
        <w:t>In TS 38.331 [</w:t>
      </w:r>
      <w:r w:rsidR="00DF5870" w:rsidRPr="00962B0B">
        <w:rPr>
          <w:rFonts w:ascii="Arial" w:hAnsi="Arial" w:cs="Arial"/>
        </w:rPr>
        <w:t>2</w:t>
      </w:r>
      <w:r w:rsidR="003853ED" w:rsidRPr="00962B0B">
        <w:rPr>
          <w:rFonts w:ascii="Arial" w:hAnsi="Arial" w:cs="Arial"/>
        </w:rPr>
        <w:t xml:space="preserve">] </w:t>
      </w:r>
      <w:r w:rsidR="001F3A1A" w:rsidRPr="00962B0B">
        <w:rPr>
          <w:rFonts w:ascii="Arial" w:hAnsi="Arial" w:cs="Arial"/>
        </w:rPr>
        <w:t>the total number of NPN</w:t>
      </w:r>
      <w:r w:rsidR="0077121B">
        <w:rPr>
          <w:rFonts w:ascii="Arial" w:hAnsi="Arial" w:cs="Arial"/>
        </w:rPr>
        <w:t>s</w:t>
      </w:r>
      <w:r w:rsidR="001F3A1A" w:rsidRPr="00962B0B">
        <w:rPr>
          <w:rFonts w:ascii="Arial" w:hAnsi="Arial" w:cs="Arial"/>
        </w:rPr>
        <w:t xml:space="preserve"> </w:t>
      </w:r>
      <w:r w:rsidR="0077121B">
        <w:rPr>
          <w:rFonts w:ascii="Arial" w:hAnsi="Arial" w:cs="Arial"/>
        </w:rPr>
        <w:t>that can be signalled does not exceed 12 (including NPN-only cells)</w:t>
      </w:r>
      <w:r w:rsidR="003C6F56" w:rsidRPr="00962B0B">
        <w:rPr>
          <w:rFonts w:ascii="Arial" w:hAnsi="Arial" w:cs="Arial"/>
        </w:rPr>
        <w:t>:</w:t>
      </w:r>
    </w:p>
    <w:p w14:paraId="35B21FD0" w14:textId="77777777" w:rsidR="0077121B" w:rsidRDefault="0077121B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  <w:lang w:val="en-US" w:eastAsia="en-GB"/>
        </w:rPr>
      </w:pPr>
    </w:p>
    <w:p w14:paraId="7C6F8B14" w14:textId="427B5E4D" w:rsidR="003853ED" w:rsidRPr="00962B0B" w:rsidRDefault="00D54A17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 w:rsidRPr="00962B0B">
        <w:rPr>
          <w:rFonts w:ascii="Arial" w:hAnsi="Arial" w:cs="Arial"/>
          <w:lang w:val="en-US" w:eastAsia="en-GB"/>
        </w:rPr>
        <w:t xml:space="preserve">As defined above, an SNPN is identified by a PLMN identity and a NID. </w:t>
      </w:r>
      <w:r w:rsidR="0017104D" w:rsidRPr="00962B0B">
        <w:rPr>
          <w:rFonts w:ascii="Arial" w:hAnsi="Arial" w:cs="Arial"/>
          <w:lang w:val="en-US" w:eastAsia="en-GB"/>
        </w:rPr>
        <w:t>The example</w:t>
      </w:r>
      <w:r w:rsidR="00CB5582" w:rsidRPr="00962B0B">
        <w:rPr>
          <w:rFonts w:ascii="Arial" w:hAnsi="Arial" w:cs="Arial"/>
          <w:lang w:val="en-US" w:eastAsia="en-GB"/>
        </w:rPr>
        <w:t xml:space="preserve"> structure </w:t>
      </w:r>
      <w:r w:rsidR="0017104D" w:rsidRPr="00962B0B">
        <w:rPr>
          <w:rFonts w:ascii="Arial" w:hAnsi="Arial" w:cs="Arial"/>
          <w:lang w:val="en-US" w:eastAsia="en-GB"/>
        </w:rPr>
        <w:t xml:space="preserve">below </w:t>
      </w:r>
      <w:r w:rsidRPr="00962B0B">
        <w:rPr>
          <w:rFonts w:ascii="Arial" w:hAnsi="Arial" w:cs="Arial"/>
          <w:lang w:val="en-US" w:eastAsia="en-GB"/>
        </w:rPr>
        <w:t xml:space="preserve">outlines how </w:t>
      </w:r>
      <w:r w:rsidR="00CB5582" w:rsidRPr="00962B0B">
        <w:rPr>
          <w:rFonts w:ascii="Arial" w:hAnsi="Arial" w:cs="Arial"/>
          <w:lang w:val="en-US" w:eastAsia="en-GB"/>
        </w:rPr>
        <w:t xml:space="preserve">the </w:t>
      </w:r>
      <w:r w:rsidRPr="00962B0B">
        <w:rPr>
          <w:rFonts w:ascii="Arial" w:hAnsi="Arial" w:cs="Arial"/>
          <w:lang w:val="en-US" w:eastAsia="en-GB"/>
        </w:rPr>
        <w:t xml:space="preserve">Rel-16 </w:t>
      </w:r>
      <w:r w:rsidR="00CB5582" w:rsidRPr="00962B0B">
        <w:rPr>
          <w:rFonts w:ascii="Arial" w:hAnsi="Arial" w:cs="Arial"/>
          <w:lang w:val="en-US" w:eastAsia="en-GB"/>
        </w:rPr>
        <w:t xml:space="preserve">SNPN information </w:t>
      </w:r>
      <w:r w:rsidRPr="00962B0B">
        <w:rPr>
          <w:rFonts w:ascii="Arial" w:hAnsi="Arial" w:cs="Arial"/>
          <w:lang w:val="en-US" w:eastAsia="en-GB"/>
        </w:rPr>
        <w:t xml:space="preserve">is signaled to the UE </w:t>
      </w:r>
      <w:r w:rsidR="00CB5582" w:rsidRPr="00962B0B">
        <w:rPr>
          <w:rFonts w:ascii="Arial" w:hAnsi="Arial" w:cs="Arial"/>
          <w:lang w:val="en-US" w:eastAsia="en-GB"/>
        </w:rPr>
        <w:t xml:space="preserve">in SIB1: </w:t>
      </w:r>
      <w:r w:rsidR="003853ED" w:rsidRPr="00962B0B">
        <w:rPr>
          <w:rFonts w:ascii="Arial" w:hAnsi="Arial" w:cs="Arial"/>
          <w:lang w:val="en-US" w:eastAsia="en-GB"/>
        </w:rPr>
        <w:t xml:space="preserve"> </w:t>
      </w:r>
    </w:p>
    <w:p w14:paraId="268FEFFD" w14:textId="5943EFC1" w:rsidR="0077121B" w:rsidRPr="00993144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1844" w:hanging="1276"/>
        <w:jc w:val="both"/>
        <w:rPr>
          <w:lang w:val="en-US" w:eastAsia="en-GB"/>
        </w:rPr>
      </w:pPr>
      <w:r w:rsidRPr="00993144">
        <w:rPr>
          <w:lang w:val="en-US" w:eastAsia="en-GB"/>
        </w:rPr>
        <w:t>List[</w:t>
      </w:r>
      <w:r w:rsidRPr="00993144">
        <w:rPr>
          <w:i/>
          <w:lang w:val="en-US" w:eastAsia="en-GB"/>
        </w:rPr>
        <w:t>j</w:t>
      </w:r>
      <w:r w:rsidRPr="00993144">
        <w:rPr>
          <w:lang w:val="en-US" w:eastAsia="en-GB"/>
        </w:rPr>
        <w:t>] of NPN-IdentityInfo</w:t>
      </w:r>
      <w:r>
        <w:rPr>
          <w:lang w:val="en-US" w:eastAsia="en-GB"/>
        </w:rPr>
        <w:t xml:space="preserve">                                                                                                  </w:t>
      </w:r>
      <w:r w:rsidRPr="00993144">
        <w:rPr>
          <w:lang w:val="en-US" w:eastAsia="en-GB"/>
        </w:rPr>
        <w:sym w:font="Wingdings" w:char="F0DF"/>
      </w:r>
      <w:r w:rsidRPr="00993144">
        <w:rPr>
          <w:lang w:val="en-US" w:eastAsia="en-GB"/>
        </w:rPr>
        <w:t xml:space="preserve"> c (j)</w:t>
      </w:r>
    </w:p>
    <w:p w14:paraId="7AF6788D" w14:textId="77777777" w:rsidR="0077121B" w:rsidRPr="00993144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1844" w:hanging="1276"/>
        <w:jc w:val="both"/>
        <w:rPr>
          <w:lang w:val="en-US" w:eastAsia="en-GB"/>
        </w:rPr>
      </w:pPr>
      <w:r w:rsidRPr="00993144">
        <w:rPr>
          <w:lang w:val="en-US" w:eastAsia="en-GB"/>
        </w:rPr>
        <w:t xml:space="preserve">           |----&gt; …</w:t>
      </w:r>
    </w:p>
    <w:p w14:paraId="5C7BA98A" w14:textId="3DE2CD0D" w:rsidR="0077121B" w:rsidRPr="00993144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1844" w:hanging="1276"/>
        <w:jc w:val="both"/>
        <w:rPr>
          <w:lang w:val="en-US" w:eastAsia="en-GB"/>
        </w:rPr>
      </w:pPr>
      <w:r w:rsidRPr="00993144">
        <w:rPr>
          <w:lang w:val="en-US" w:eastAsia="en-GB"/>
        </w:rPr>
        <w:t xml:space="preserve">           |----&gt; List[</w:t>
      </w:r>
      <w:r w:rsidRPr="00993144">
        <w:rPr>
          <w:i/>
          <w:lang w:val="en-US" w:eastAsia="en-GB"/>
        </w:rPr>
        <w:t>k</w:t>
      </w:r>
      <w:r w:rsidRPr="00993144">
        <w:rPr>
          <w:lang w:val="en-US" w:eastAsia="en-GB"/>
        </w:rPr>
        <w:t>] of NPN-Identity</w:t>
      </w:r>
      <w:r>
        <w:rPr>
          <w:lang w:val="en-US" w:eastAsia="en-GB"/>
        </w:rPr>
        <w:t xml:space="preserve">                                                                                    </w:t>
      </w:r>
      <w:r w:rsidRPr="00993144">
        <w:rPr>
          <w:lang w:val="en-US" w:eastAsia="en-GB"/>
        </w:rPr>
        <w:sym w:font="Wingdings" w:char="F0DF"/>
      </w:r>
      <w:r w:rsidRPr="00993144">
        <w:rPr>
          <w:lang w:val="en-US" w:eastAsia="en-GB"/>
        </w:rPr>
        <w:t xml:space="preserve"> d (k)  </w:t>
      </w:r>
    </w:p>
    <w:p w14:paraId="0F23F7C4" w14:textId="77777777" w:rsidR="0077121B" w:rsidRPr="00993144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lang w:val="en-US" w:eastAsia="en-GB"/>
        </w:rPr>
      </w:pPr>
      <w:r w:rsidRPr="00993144">
        <w:rPr>
          <w:lang w:val="en-US" w:eastAsia="en-GB"/>
        </w:rPr>
        <w:t xml:space="preserve">           |                |----&gt; pni-npn</w:t>
      </w:r>
    </w:p>
    <w:p w14:paraId="71E4CB81" w14:textId="77777777" w:rsidR="0077121B" w:rsidRPr="00993144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lang w:val="en-US" w:eastAsia="en-GB"/>
        </w:rPr>
      </w:pPr>
      <w:r w:rsidRPr="00993144">
        <w:rPr>
          <w:lang w:val="en-US" w:eastAsia="en-GB"/>
        </w:rPr>
        <w:t xml:space="preserve">           |                |                | ----&gt; …</w:t>
      </w:r>
    </w:p>
    <w:p w14:paraId="716001A1" w14:textId="77777777" w:rsidR="0077121B" w:rsidRPr="00993144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lang w:val="en-US" w:eastAsia="en-GB"/>
        </w:rPr>
      </w:pPr>
      <w:r w:rsidRPr="00993144">
        <w:rPr>
          <w:lang w:val="en-US" w:eastAsia="en-GB"/>
        </w:rPr>
        <w:t xml:space="preserve">           |                |----&gt; </w:t>
      </w:r>
      <w:r w:rsidRPr="00993144">
        <w:rPr>
          <w:highlight w:val="yellow"/>
          <w:lang w:val="en-US" w:eastAsia="en-GB"/>
        </w:rPr>
        <w:t>snpn</w:t>
      </w:r>
      <w:r w:rsidRPr="00993144">
        <w:rPr>
          <w:lang w:val="en-US" w:eastAsia="en-GB"/>
        </w:rPr>
        <w:t xml:space="preserve"> </w:t>
      </w:r>
    </w:p>
    <w:p w14:paraId="0B2B81BE" w14:textId="77777777" w:rsidR="0077121B" w:rsidRPr="00993144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lang w:val="en-US" w:eastAsia="en-GB"/>
        </w:rPr>
      </w:pPr>
      <w:r w:rsidRPr="00993144">
        <w:rPr>
          <w:lang w:val="en-US" w:eastAsia="en-GB"/>
        </w:rPr>
        <w:t xml:space="preserve">           |                |                |----&gt; </w:t>
      </w:r>
      <w:r w:rsidRPr="00993144">
        <w:rPr>
          <w:highlight w:val="yellow"/>
          <w:lang w:val="en-US" w:eastAsia="en-GB"/>
        </w:rPr>
        <w:t>PLMN-Identity</w:t>
      </w:r>
    </w:p>
    <w:p w14:paraId="1F1CFA11" w14:textId="155E5311" w:rsidR="0077121B" w:rsidRPr="00993144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lang w:val="en-US" w:eastAsia="en-GB"/>
        </w:rPr>
      </w:pPr>
      <w:r w:rsidRPr="00993144">
        <w:rPr>
          <w:lang w:val="en-US" w:eastAsia="en-GB"/>
        </w:rPr>
        <w:t xml:space="preserve">           |                |                |----&gt; List[</w:t>
      </w:r>
      <w:r w:rsidRPr="00993144">
        <w:rPr>
          <w:i/>
          <w:lang w:val="en-US" w:eastAsia="en-GB"/>
        </w:rPr>
        <w:t>i</w:t>
      </w:r>
      <w:r w:rsidRPr="00993144">
        <w:rPr>
          <w:lang w:val="en-US" w:eastAsia="en-GB"/>
        </w:rPr>
        <w:t xml:space="preserve">] of </w:t>
      </w:r>
      <w:r w:rsidRPr="00993144">
        <w:rPr>
          <w:highlight w:val="yellow"/>
          <w:lang w:val="en-US" w:eastAsia="en-GB"/>
        </w:rPr>
        <w:t>NID</w:t>
      </w:r>
      <w:r>
        <w:rPr>
          <w:lang w:val="en-US" w:eastAsia="en-GB"/>
        </w:rPr>
        <w:t xml:space="preserve">                                                                 </w:t>
      </w:r>
      <w:r w:rsidRPr="00993144">
        <w:rPr>
          <w:lang w:val="en-US" w:eastAsia="en-GB"/>
        </w:rPr>
        <w:sym w:font="Wingdings" w:char="F0DF"/>
      </w:r>
      <w:r w:rsidRPr="00993144">
        <w:rPr>
          <w:lang w:val="en-US" w:eastAsia="en-GB"/>
        </w:rPr>
        <w:t xml:space="preserve"> e (i)</w:t>
      </w:r>
    </w:p>
    <w:p w14:paraId="1AF7C26C" w14:textId="54E61D29" w:rsidR="003853ED" w:rsidRPr="00962B0B" w:rsidRDefault="0017104D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 w:rsidRPr="00962B0B">
        <w:rPr>
          <w:rFonts w:ascii="Arial" w:hAnsi="Arial" w:cs="Arial"/>
          <w:lang w:val="en-US" w:eastAsia="en-GB"/>
        </w:rPr>
        <w:lastRenderedPageBreak/>
        <w:t>The r</w:t>
      </w:r>
      <w:r w:rsidR="00CB5582" w:rsidRPr="00962B0B">
        <w:rPr>
          <w:rFonts w:ascii="Arial" w:hAnsi="Arial" w:cs="Arial"/>
          <w:lang w:val="en-US" w:eastAsia="en-GB"/>
        </w:rPr>
        <w:t>eply from SA2 [3]</w:t>
      </w:r>
      <w:r w:rsidRPr="00962B0B">
        <w:rPr>
          <w:rFonts w:ascii="Arial" w:hAnsi="Arial" w:cs="Arial"/>
          <w:lang w:val="en-US" w:eastAsia="en-GB"/>
        </w:rPr>
        <w:t xml:space="preserve"> below</w:t>
      </w:r>
      <w:r w:rsidR="00CB5582" w:rsidRPr="00962B0B">
        <w:rPr>
          <w:rFonts w:ascii="Arial" w:hAnsi="Arial" w:cs="Arial"/>
          <w:lang w:val="en-US" w:eastAsia="en-GB"/>
        </w:rPr>
        <w:t xml:space="preserve">, </w:t>
      </w:r>
      <w:r w:rsidR="00C06F6E" w:rsidRPr="00962B0B">
        <w:rPr>
          <w:rFonts w:ascii="Arial" w:hAnsi="Arial" w:cs="Arial"/>
          <w:lang w:val="en-US" w:eastAsia="en-GB"/>
        </w:rPr>
        <w:t>clarifies</w:t>
      </w:r>
      <w:r w:rsidR="002E6C7B" w:rsidRPr="00962B0B">
        <w:rPr>
          <w:rFonts w:ascii="Arial" w:hAnsi="Arial" w:cs="Arial"/>
          <w:lang w:val="en-US" w:eastAsia="en-GB"/>
        </w:rPr>
        <w:t xml:space="preserve"> that the new </w:t>
      </w:r>
      <w:r w:rsidR="00CB5582" w:rsidRPr="00962B0B">
        <w:rPr>
          <w:rFonts w:ascii="Arial" w:hAnsi="Arial" w:cs="Arial"/>
          <w:lang w:val="en-US" w:eastAsia="en-GB"/>
        </w:rPr>
        <w:t>indicator</w:t>
      </w:r>
      <w:r w:rsidR="002E6C7B" w:rsidRPr="00962B0B">
        <w:rPr>
          <w:rFonts w:ascii="Arial" w:hAnsi="Arial" w:cs="Arial"/>
          <w:lang w:val="en-US" w:eastAsia="en-GB"/>
        </w:rPr>
        <w:t>s</w:t>
      </w:r>
      <w:r w:rsidR="00CB5582" w:rsidRPr="00962B0B">
        <w:rPr>
          <w:rFonts w:ascii="Arial" w:hAnsi="Arial" w:cs="Arial"/>
          <w:lang w:val="en-US" w:eastAsia="en-GB"/>
        </w:rPr>
        <w:t xml:space="preserve"> </w:t>
      </w:r>
      <w:r w:rsidR="00C06F6E" w:rsidRPr="00962B0B">
        <w:rPr>
          <w:rFonts w:ascii="Arial" w:hAnsi="Arial" w:cs="Arial"/>
          <w:lang w:val="en-US" w:eastAsia="en-GB"/>
        </w:rPr>
        <w:t>(</w:t>
      </w:r>
      <w:r w:rsidR="002B0E35">
        <w:rPr>
          <w:rFonts w:ascii="Arial" w:hAnsi="Arial" w:cs="Arial"/>
          <w:lang w:val="en-US" w:eastAsia="en-GB"/>
        </w:rPr>
        <w:t xml:space="preserve">using </w:t>
      </w:r>
      <w:r w:rsidR="00C06F6E" w:rsidRPr="00962B0B">
        <w:rPr>
          <w:rFonts w:ascii="Arial" w:hAnsi="Arial" w:cs="Arial"/>
          <w:lang w:val="en-US" w:eastAsia="en-GB"/>
        </w:rPr>
        <w:t>credentials from a separate entity</w:t>
      </w:r>
      <w:r w:rsidR="002E6C7B" w:rsidRPr="00962B0B">
        <w:rPr>
          <w:rFonts w:ascii="Arial" w:hAnsi="Arial" w:cs="Arial"/>
          <w:lang w:val="en-US" w:eastAsia="en-GB"/>
        </w:rPr>
        <w:t xml:space="preserve">; registration attempts from </w:t>
      </w:r>
      <w:r w:rsidR="002B0E35">
        <w:rPr>
          <w:rFonts w:ascii="Arial" w:hAnsi="Arial" w:cs="Arial"/>
          <w:lang w:val="en-US" w:eastAsia="en-GB"/>
        </w:rPr>
        <w:t xml:space="preserve">other </w:t>
      </w:r>
      <w:r w:rsidR="002E6C7B" w:rsidRPr="00962B0B">
        <w:rPr>
          <w:rFonts w:ascii="Arial" w:hAnsi="Arial" w:cs="Arial"/>
          <w:lang w:val="en-US" w:eastAsia="en-GB"/>
        </w:rPr>
        <w:t xml:space="preserve">UEs </w:t>
      </w:r>
      <w:r w:rsidR="002B0E35">
        <w:rPr>
          <w:rFonts w:ascii="Arial" w:hAnsi="Arial" w:cs="Arial"/>
          <w:lang w:val="en-US" w:eastAsia="en-GB"/>
        </w:rPr>
        <w:t>allowed</w:t>
      </w:r>
      <w:r w:rsidR="00C06F6E" w:rsidRPr="00962B0B">
        <w:rPr>
          <w:rFonts w:ascii="Arial" w:hAnsi="Arial" w:cs="Arial"/>
          <w:lang w:val="en-US" w:eastAsia="en-GB"/>
        </w:rPr>
        <w:t xml:space="preserve">) </w:t>
      </w:r>
      <w:r w:rsidR="002E6C7B" w:rsidRPr="00962B0B">
        <w:rPr>
          <w:rFonts w:ascii="Arial" w:hAnsi="Arial" w:cs="Arial"/>
          <w:lang w:val="en-US" w:eastAsia="en-GB"/>
        </w:rPr>
        <w:t xml:space="preserve">as well as the </w:t>
      </w:r>
      <w:r w:rsidR="00CB5582" w:rsidRPr="00962B0B">
        <w:rPr>
          <w:rFonts w:ascii="Arial" w:hAnsi="Arial" w:cs="Arial"/>
          <w:lang w:val="en-US" w:eastAsia="en-GB"/>
        </w:rPr>
        <w:t xml:space="preserve">group </w:t>
      </w:r>
      <w:r w:rsidRPr="00962B0B">
        <w:rPr>
          <w:rFonts w:ascii="Arial" w:hAnsi="Arial" w:cs="Arial"/>
          <w:lang w:val="en-US" w:eastAsia="en-GB"/>
        </w:rPr>
        <w:t>IDs</w:t>
      </w:r>
      <w:r w:rsidR="00C06F6E" w:rsidRPr="00962B0B">
        <w:rPr>
          <w:rFonts w:ascii="Arial" w:hAnsi="Arial" w:cs="Arial"/>
          <w:lang w:val="en-US" w:eastAsia="en-GB"/>
        </w:rPr>
        <w:t xml:space="preserve"> </w:t>
      </w:r>
      <w:r w:rsidR="002E6C7B" w:rsidRPr="00962B0B">
        <w:rPr>
          <w:rFonts w:ascii="Arial" w:hAnsi="Arial" w:cs="Arial"/>
          <w:lang w:val="en-US" w:eastAsia="en-GB"/>
        </w:rPr>
        <w:t xml:space="preserve">are to be signaled </w:t>
      </w:r>
      <w:r w:rsidR="00C06F6E" w:rsidRPr="00962B0B">
        <w:rPr>
          <w:rFonts w:ascii="Arial" w:hAnsi="Arial" w:cs="Arial"/>
          <w:lang w:val="en-US" w:eastAsia="en-GB"/>
        </w:rPr>
        <w:t xml:space="preserve">per </w:t>
      </w:r>
      <w:r w:rsidR="00CB5582" w:rsidRPr="00962B0B">
        <w:rPr>
          <w:rFonts w:ascii="Arial" w:hAnsi="Arial" w:cs="Arial"/>
          <w:lang w:val="en-US" w:eastAsia="en-GB"/>
        </w:rPr>
        <w:t xml:space="preserve">SNPN:    </w:t>
      </w:r>
    </w:p>
    <w:p w14:paraId="28AF0A2E" w14:textId="77777777" w:rsidR="00CB5582" w:rsidRPr="00962B0B" w:rsidRDefault="00CB5582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39730116" w14:textId="77777777" w:rsidR="00CB5582" w:rsidRPr="00962B0B" w:rsidRDefault="00CB5582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Arial" w:hAnsi="Arial" w:cs="Arial"/>
          <w:i/>
          <w:lang w:val="en-US"/>
        </w:rPr>
      </w:pPr>
      <w:r w:rsidRPr="00962B0B">
        <w:rPr>
          <w:rFonts w:ascii="Arial" w:hAnsi="Arial" w:cs="Arial"/>
          <w:b/>
          <w:bCs/>
          <w:i/>
          <w:lang w:val="en-US"/>
        </w:rPr>
        <w:t>Question 1:</w:t>
      </w:r>
      <w:r w:rsidRPr="00962B0B">
        <w:rPr>
          <w:rFonts w:ascii="Arial" w:hAnsi="Arial" w:cs="Arial"/>
          <w:i/>
          <w:lang w:val="en-US"/>
        </w:rPr>
        <w:t xml:space="preserve"> Can RAN2 assume uniform support of external authentication related parameters (i.e., indicator for "access using credentials from a separate entity is supported", GID(s) ) , and indicator for "whether the SNPN allows registration attempts from UEs that are not explicitly configured to select the SNPN") across a network or a registration area?</w:t>
      </w:r>
    </w:p>
    <w:p w14:paraId="0BFD7D11" w14:textId="77777777" w:rsidR="00CB5582" w:rsidRPr="00962B0B" w:rsidRDefault="00CB5582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Arial" w:hAnsi="Arial" w:cs="Arial"/>
          <w:i/>
          <w:lang w:val="en-US"/>
        </w:rPr>
      </w:pPr>
      <w:r w:rsidRPr="00962B0B">
        <w:rPr>
          <w:rFonts w:ascii="Arial" w:hAnsi="Arial" w:cs="Arial"/>
          <w:b/>
          <w:bCs/>
          <w:i/>
          <w:lang w:val="en-US"/>
        </w:rPr>
        <w:t xml:space="preserve">[SA2 answer] </w:t>
      </w:r>
      <w:r w:rsidRPr="00962B0B">
        <w:rPr>
          <w:rFonts w:ascii="Arial" w:hAnsi="Arial" w:cs="Arial"/>
          <w:i/>
          <w:lang w:val="en-US"/>
        </w:rPr>
        <w:t xml:space="preserve">Yes, These parameters should be </w:t>
      </w:r>
      <w:r w:rsidRPr="00962B0B">
        <w:rPr>
          <w:rFonts w:ascii="Arial" w:hAnsi="Arial" w:cs="Arial"/>
          <w:i/>
          <w:highlight w:val="yellow"/>
          <w:lang w:val="en-US"/>
        </w:rPr>
        <w:t>set uniformly per SNPN</w:t>
      </w:r>
      <w:r w:rsidRPr="00962B0B">
        <w:rPr>
          <w:rFonts w:ascii="Arial" w:hAnsi="Arial" w:cs="Arial"/>
          <w:i/>
          <w:lang w:val="en-US"/>
        </w:rPr>
        <w:t>.</w:t>
      </w:r>
    </w:p>
    <w:p w14:paraId="16B3A103" w14:textId="77777777" w:rsidR="00CB5582" w:rsidRPr="00962B0B" w:rsidRDefault="00CB5582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Arial" w:hAnsi="Arial" w:cs="Arial"/>
          <w:i/>
          <w:lang w:val="en-US"/>
        </w:rPr>
      </w:pPr>
      <w:r w:rsidRPr="00962B0B">
        <w:rPr>
          <w:rFonts w:ascii="Arial" w:hAnsi="Arial" w:cs="Arial"/>
          <w:b/>
          <w:bCs/>
          <w:i/>
          <w:lang w:val="en-US"/>
        </w:rPr>
        <w:t>Question 2:</w:t>
      </w:r>
      <w:r w:rsidRPr="00962B0B">
        <w:rPr>
          <w:rFonts w:ascii="Arial" w:hAnsi="Arial" w:cs="Arial"/>
          <w:i/>
          <w:lang w:val="en-US"/>
        </w:rPr>
        <w:t xml:space="preserve"> Shall Group IDs be broadcasted per SNPN or per cell?</w:t>
      </w:r>
    </w:p>
    <w:p w14:paraId="0434AD89" w14:textId="77777777" w:rsidR="00CB5582" w:rsidRPr="00962B0B" w:rsidRDefault="00CB5582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Arial" w:hAnsi="Arial" w:cs="Arial"/>
          <w:i/>
          <w:lang w:val="en-US"/>
        </w:rPr>
      </w:pPr>
      <w:r w:rsidRPr="00962B0B">
        <w:rPr>
          <w:rFonts w:ascii="Arial" w:hAnsi="Arial" w:cs="Arial"/>
          <w:b/>
          <w:bCs/>
          <w:i/>
        </w:rPr>
        <w:t>[</w:t>
      </w:r>
      <w:r w:rsidRPr="00962B0B">
        <w:rPr>
          <w:rFonts w:ascii="Arial" w:hAnsi="Arial" w:cs="Arial"/>
          <w:b/>
          <w:bCs/>
          <w:i/>
          <w:lang w:val="en-US"/>
        </w:rPr>
        <w:t>SA2 answer</w:t>
      </w:r>
      <w:r w:rsidRPr="00962B0B">
        <w:rPr>
          <w:rFonts w:ascii="Arial" w:hAnsi="Arial" w:cs="Arial"/>
          <w:b/>
          <w:bCs/>
          <w:i/>
        </w:rPr>
        <w:t xml:space="preserve">] Yes, </w:t>
      </w:r>
      <w:r w:rsidRPr="00962B0B">
        <w:rPr>
          <w:rFonts w:ascii="Arial" w:hAnsi="Arial" w:cs="Arial"/>
          <w:i/>
        </w:rPr>
        <w:t xml:space="preserve">It is assumed that that the </w:t>
      </w:r>
      <w:r w:rsidRPr="00962B0B">
        <w:rPr>
          <w:rFonts w:ascii="Arial" w:hAnsi="Arial" w:cs="Arial"/>
          <w:i/>
          <w:highlight w:val="yellow"/>
        </w:rPr>
        <w:t>Group IDs will be broadcast per SNPN</w:t>
      </w:r>
      <w:r w:rsidRPr="00962B0B">
        <w:rPr>
          <w:rFonts w:ascii="Arial" w:hAnsi="Arial" w:cs="Arial"/>
          <w:i/>
        </w:rPr>
        <w:t xml:space="preserve">. </w:t>
      </w:r>
    </w:p>
    <w:p w14:paraId="3664B6E1" w14:textId="77777777" w:rsidR="002B0E35" w:rsidRDefault="002B0E35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389BD8C5" w14:textId="6454A276" w:rsidR="003853ED" w:rsidRPr="00962B0B" w:rsidRDefault="002B0E35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>With t</w:t>
      </w:r>
      <w:r w:rsidR="008207E4" w:rsidRPr="00962B0B">
        <w:rPr>
          <w:rFonts w:ascii="Arial" w:hAnsi="Arial" w:cs="Arial"/>
          <w:lang w:val="en-US" w:eastAsia="en-GB"/>
        </w:rPr>
        <w:t>his clarification</w:t>
      </w:r>
      <w:r>
        <w:rPr>
          <w:rFonts w:ascii="Arial" w:hAnsi="Arial" w:cs="Arial"/>
          <w:lang w:val="en-US" w:eastAsia="en-GB"/>
        </w:rPr>
        <w:t xml:space="preserve">, the new parameters are expected to be signaled as </w:t>
      </w:r>
      <w:r w:rsidR="00913C64">
        <w:rPr>
          <w:rFonts w:ascii="Arial" w:hAnsi="Arial" w:cs="Arial"/>
          <w:lang w:val="en-US" w:eastAsia="en-GB"/>
        </w:rPr>
        <w:t>shown</w:t>
      </w:r>
      <w:r>
        <w:rPr>
          <w:rFonts w:ascii="Arial" w:hAnsi="Arial" w:cs="Arial"/>
          <w:lang w:val="en-US" w:eastAsia="en-GB"/>
        </w:rPr>
        <w:t xml:space="preserve"> in the example </w:t>
      </w:r>
      <w:r w:rsidR="008207E4" w:rsidRPr="00962B0B">
        <w:rPr>
          <w:rFonts w:ascii="Arial" w:hAnsi="Arial" w:cs="Arial"/>
          <w:lang w:val="en-US" w:eastAsia="en-GB"/>
        </w:rPr>
        <w:t>below</w:t>
      </w:r>
      <w:r w:rsidR="00CB5582" w:rsidRPr="00962B0B">
        <w:rPr>
          <w:rFonts w:ascii="Arial" w:hAnsi="Arial" w:cs="Arial"/>
          <w:lang w:val="en-US" w:eastAsia="en-GB"/>
        </w:rPr>
        <w:t>:</w:t>
      </w:r>
    </w:p>
    <w:p w14:paraId="679B1D24" w14:textId="77777777" w:rsidR="00382513" w:rsidRPr="00962B0B" w:rsidRDefault="00382513" w:rsidP="00694106">
      <w:pPr>
        <w:autoSpaceDE w:val="0"/>
        <w:autoSpaceDN w:val="0"/>
        <w:adjustRightInd w:val="0"/>
        <w:spacing w:after="0"/>
        <w:ind w:left="1276" w:hanging="1276"/>
        <w:jc w:val="both"/>
        <w:rPr>
          <w:rFonts w:ascii="Arial" w:hAnsi="Arial" w:cs="Arial"/>
          <w:lang w:val="en-US" w:eastAsia="en-GB"/>
        </w:rPr>
      </w:pPr>
    </w:p>
    <w:p w14:paraId="567AF25F" w14:textId="77777777" w:rsidR="0077121B" w:rsidRPr="00993144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1844" w:hanging="1276"/>
        <w:jc w:val="both"/>
        <w:rPr>
          <w:lang w:val="en-US" w:eastAsia="en-GB"/>
        </w:rPr>
      </w:pPr>
      <w:r w:rsidRPr="00993144">
        <w:rPr>
          <w:lang w:val="en-US" w:eastAsia="en-GB"/>
        </w:rPr>
        <w:t>List[</w:t>
      </w:r>
      <w:r w:rsidRPr="00993144">
        <w:rPr>
          <w:i/>
          <w:lang w:val="en-US" w:eastAsia="en-GB"/>
        </w:rPr>
        <w:t>j</w:t>
      </w:r>
      <w:r w:rsidRPr="00993144">
        <w:rPr>
          <w:lang w:val="en-US" w:eastAsia="en-GB"/>
        </w:rPr>
        <w:t>] of NPN-IdentityInfo</w:t>
      </w:r>
      <w:r>
        <w:rPr>
          <w:lang w:val="en-US" w:eastAsia="en-GB"/>
        </w:rPr>
        <w:t xml:space="preserve">                                                                                                  </w:t>
      </w:r>
      <w:r w:rsidRPr="00993144">
        <w:rPr>
          <w:lang w:val="en-US" w:eastAsia="en-GB"/>
        </w:rPr>
        <w:sym w:font="Wingdings" w:char="F0DF"/>
      </w:r>
      <w:r w:rsidRPr="00993144">
        <w:rPr>
          <w:lang w:val="en-US" w:eastAsia="en-GB"/>
        </w:rPr>
        <w:t xml:space="preserve"> c (j)</w:t>
      </w:r>
    </w:p>
    <w:p w14:paraId="45B0F855" w14:textId="77777777" w:rsidR="0077121B" w:rsidRPr="00993144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1844" w:hanging="1276"/>
        <w:jc w:val="both"/>
        <w:rPr>
          <w:lang w:val="en-US" w:eastAsia="en-GB"/>
        </w:rPr>
      </w:pPr>
      <w:r w:rsidRPr="00993144">
        <w:rPr>
          <w:lang w:val="en-US" w:eastAsia="en-GB"/>
        </w:rPr>
        <w:t xml:space="preserve">           |----&gt; …</w:t>
      </w:r>
    </w:p>
    <w:p w14:paraId="3133BC35" w14:textId="77777777" w:rsidR="0077121B" w:rsidRPr="00993144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1844" w:hanging="1276"/>
        <w:jc w:val="both"/>
        <w:rPr>
          <w:lang w:val="en-US" w:eastAsia="en-GB"/>
        </w:rPr>
      </w:pPr>
      <w:r w:rsidRPr="00993144">
        <w:rPr>
          <w:lang w:val="en-US" w:eastAsia="en-GB"/>
        </w:rPr>
        <w:t xml:space="preserve">           |----&gt; List[</w:t>
      </w:r>
      <w:r w:rsidRPr="00993144">
        <w:rPr>
          <w:i/>
          <w:lang w:val="en-US" w:eastAsia="en-GB"/>
        </w:rPr>
        <w:t>k</w:t>
      </w:r>
      <w:r w:rsidRPr="00993144">
        <w:rPr>
          <w:lang w:val="en-US" w:eastAsia="en-GB"/>
        </w:rPr>
        <w:t>] of NPN-Identity</w:t>
      </w:r>
      <w:r>
        <w:rPr>
          <w:lang w:val="en-US" w:eastAsia="en-GB"/>
        </w:rPr>
        <w:t xml:space="preserve">                                                                                    </w:t>
      </w:r>
      <w:r w:rsidRPr="00993144">
        <w:rPr>
          <w:lang w:val="en-US" w:eastAsia="en-GB"/>
        </w:rPr>
        <w:sym w:font="Wingdings" w:char="F0DF"/>
      </w:r>
      <w:r w:rsidRPr="00993144">
        <w:rPr>
          <w:lang w:val="en-US" w:eastAsia="en-GB"/>
        </w:rPr>
        <w:t xml:space="preserve"> d (k)  </w:t>
      </w:r>
    </w:p>
    <w:p w14:paraId="28C8033D" w14:textId="77777777" w:rsidR="0077121B" w:rsidRPr="00993144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lang w:val="en-US" w:eastAsia="en-GB"/>
        </w:rPr>
      </w:pPr>
      <w:r w:rsidRPr="00993144">
        <w:rPr>
          <w:lang w:val="en-US" w:eastAsia="en-GB"/>
        </w:rPr>
        <w:t xml:space="preserve">           |                |----&gt; pni-npn</w:t>
      </w:r>
    </w:p>
    <w:p w14:paraId="1C3107AA" w14:textId="77777777" w:rsidR="0077121B" w:rsidRPr="00993144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lang w:val="en-US" w:eastAsia="en-GB"/>
        </w:rPr>
      </w:pPr>
      <w:r w:rsidRPr="00993144">
        <w:rPr>
          <w:lang w:val="en-US" w:eastAsia="en-GB"/>
        </w:rPr>
        <w:t xml:space="preserve">           |                |                | ----&gt; …</w:t>
      </w:r>
    </w:p>
    <w:p w14:paraId="1FFFC9B2" w14:textId="77777777" w:rsidR="0077121B" w:rsidRPr="00A4233B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lang w:val="en-US" w:eastAsia="en-GB"/>
        </w:rPr>
      </w:pPr>
      <w:r w:rsidRPr="00993144">
        <w:rPr>
          <w:lang w:val="en-US" w:eastAsia="en-GB"/>
        </w:rPr>
        <w:t xml:space="preserve">           |                |----&gt; </w:t>
      </w:r>
      <w:r w:rsidRPr="00962B0B">
        <w:rPr>
          <w:lang w:val="en-US" w:eastAsia="en-GB"/>
        </w:rPr>
        <w:t>snpn</w:t>
      </w:r>
      <w:r w:rsidRPr="00A4233B">
        <w:rPr>
          <w:lang w:val="en-US" w:eastAsia="en-GB"/>
        </w:rPr>
        <w:t xml:space="preserve"> </w:t>
      </w:r>
    </w:p>
    <w:p w14:paraId="32E96956" w14:textId="77777777" w:rsidR="0077121B" w:rsidRPr="00A4233B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lang w:val="en-US" w:eastAsia="en-GB"/>
        </w:rPr>
      </w:pPr>
      <w:r w:rsidRPr="00A4233B">
        <w:rPr>
          <w:lang w:val="en-US" w:eastAsia="en-GB"/>
        </w:rPr>
        <w:t xml:space="preserve">           |</w:t>
      </w:r>
      <w:r w:rsidRPr="00913C64">
        <w:rPr>
          <w:lang w:val="en-US" w:eastAsia="en-GB"/>
        </w:rPr>
        <w:t xml:space="preserve">                |                |----&gt; </w:t>
      </w:r>
      <w:r w:rsidRPr="00962B0B">
        <w:rPr>
          <w:lang w:val="en-US" w:eastAsia="en-GB"/>
        </w:rPr>
        <w:t>PLMN-Identity</w:t>
      </w:r>
    </w:p>
    <w:p w14:paraId="3F7AE082" w14:textId="77777777" w:rsidR="0077121B" w:rsidRPr="00993144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lang w:val="en-US" w:eastAsia="en-GB"/>
        </w:rPr>
      </w:pPr>
      <w:r w:rsidRPr="00A4233B">
        <w:rPr>
          <w:lang w:val="en-US" w:eastAsia="en-GB"/>
        </w:rPr>
        <w:t xml:space="preserve">           |</w:t>
      </w:r>
      <w:r w:rsidRPr="00913C64">
        <w:rPr>
          <w:lang w:val="en-US" w:eastAsia="en-GB"/>
        </w:rPr>
        <w:t xml:space="preserve">                |                |----&gt; List[</w:t>
      </w:r>
      <w:r w:rsidRPr="00913C64">
        <w:rPr>
          <w:i/>
          <w:lang w:val="en-US" w:eastAsia="en-GB"/>
        </w:rPr>
        <w:t>i</w:t>
      </w:r>
      <w:r w:rsidRPr="00913C64">
        <w:rPr>
          <w:lang w:val="en-US" w:eastAsia="en-GB"/>
        </w:rPr>
        <w:t xml:space="preserve">] of </w:t>
      </w:r>
      <w:r w:rsidRPr="00962B0B">
        <w:rPr>
          <w:lang w:val="en-US" w:eastAsia="en-GB"/>
        </w:rPr>
        <w:t>NID</w:t>
      </w:r>
      <w:r>
        <w:rPr>
          <w:lang w:val="en-US" w:eastAsia="en-GB"/>
        </w:rPr>
        <w:t xml:space="preserve">                                                                 </w:t>
      </w:r>
      <w:r w:rsidRPr="00993144">
        <w:rPr>
          <w:lang w:val="en-US" w:eastAsia="en-GB"/>
        </w:rPr>
        <w:sym w:font="Wingdings" w:char="F0DF"/>
      </w:r>
      <w:r w:rsidRPr="00993144">
        <w:rPr>
          <w:lang w:val="en-US" w:eastAsia="en-GB"/>
        </w:rPr>
        <w:t xml:space="preserve"> e (i)</w:t>
      </w:r>
    </w:p>
    <w:p w14:paraId="6D64EA48" w14:textId="604FE6A6" w:rsidR="00382513" w:rsidRPr="00962B0B" w:rsidRDefault="00442C90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567"/>
        <w:jc w:val="both"/>
        <w:rPr>
          <w:lang w:val="en-US" w:eastAsia="en-GB"/>
        </w:rPr>
      </w:pPr>
      <w:r w:rsidRPr="00962B0B">
        <w:rPr>
          <w:lang w:val="en-US" w:eastAsia="en-GB"/>
        </w:rPr>
        <w:t xml:space="preserve">           </w:t>
      </w:r>
      <w:r w:rsidR="00382513" w:rsidRPr="00962B0B">
        <w:rPr>
          <w:lang w:val="en-US" w:eastAsia="en-GB"/>
        </w:rPr>
        <w:t>|                |</w:t>
      </w:r>
      <w:r w:rsidR="002B0E35" w:rsidRPr="00962B0B">
        <w:rPr>
          <w:lang w:val="en-US" w:eastAsia="en-GB"/>
        </w:rPr>
        <w:t xml:space="preserve">                |                |</w:t>
      </w:r>
      <w:r w:rsidR="00382513" w:rsidRPr="00962B0B">
        <w:rPr>
          <w:lang w:val="en-US" w:eastAsia="en-GB"/>
        </w:rPr>
        <w:t>----&gt; separateEntityCredential</w:t>
      </w:r>
      <w:r w:rsidR="0077121B" w:rsidRPr="00962B0B">
        <w:rPr>
          <w:lang w:val="en-US" w:eastAsia="en-GB"/>
        </w:rPr>
        <w:t>s</w:t>
      </w:r>
      <w:r w:rsidR="0077121B">
        <w:rPr>
          <w:lang w:val="en-US" w:eastAsia="en-GB"/>
        </w:rPr>
        <w:t xml:space="preserve">                              </w:t>
      </w:r>
      <w:r w:rsidR="00CB5582" w:rsidRPr="00962B0B">
        <w:rPr>
          <w:lang w:val="en-US" w:eastAsia="en-GB"/>
        </w:rPr>
        <w:sym w:font="Wingdings" w:char="F0DF"/>
      </w:r>
      <w:r w:rsidR="00CB5582" w:rsidRPr="00962B0B">
        <w:rPr>
          <w:lang w:val="en-US" w:eastAsia="en-GB"/>
        </w:rPr>
        <w:t xml:space="preserve"> new</w:t>
      </w:r>
      <w:r w:rsidR="00913C64">
        <w:rPr>
          <w:lang w:val="en-US" w:eastAsia="en-GB"/>
        </w:rPr>
        <w:t xml:space="preserve"> optional field</w:t>
      </w:r>
    </w:p>
    <w:p w14:paraId="254E1B8E" w14:textId="74736A58" w:rsidR="0077121B" w:rsidRPr="00962B0B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567"/>
        <w:jc w:val="both"/>
        <w:rPr>
          <w:lang w:val="en-US" w:eastAsia="en-GB"/>
        </w:rPr>
      </w:pPr>
      <w:r w:rsidRPr="00962B0B">
        <w:rPr>
          <w:lang w:val="en-US" w:eastAsia="en-GB"/>
        </w:rPr>
        <w:t xml:space="preserve">           |                |                |                |----&gt; ExtRegistrationAllowed</w:t>
      </w:r>
      <w:r>
        <w:rPr>
          <w:lang w:val="en-US" w:eastAsia="en-GB"/>
        </w:rPr>
        <w:t xml:space="preserve">                                </w:t>
      </w:r>
      <w:r w:rsidRPr="00962B0B">
        <w:rPr>
          <w:lang w:val="en-US" w:eastAsia="en-GB"/>
        </w:rPr>
        <w:sym w:font="Wingdings" w:char="F0DF"/>
      </w:r>
      <w:r w:rsidRPr="00962B0B">
        <w:rPr>
          <w:lang w:val="en-US" w:eastAsia="en-GB"/>
        </w:rPr>
        <w:t xml:space="preserve"> new</w:t>
      </w:r>
      <w:r w:rsidR="00913C64">
        <w:rPr>
          <w:lang w:val="en-US" w:eastAsia="en-GB"/>
        </w:rPr>
        <w:t xml:space="preserve"> optional field</w:t>
      </w:r>
    </w:p>
    <w:p w14:paraId="1E4170C6" w14:textId="331A7BD9" w:rsidR="0017104D" w:rsidRPr="00962B0B" w:rsidRDefault="00442C90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567"/>
        <w:jc w:val="both"/>
        <w:rPr>
          <w:lang w:val="en-US" w:eastAsia="en-GB"/>
        </w:rPr>
      </w:pPr>
      <w:r w:rsidRPr="00962B0B">
        <w:rPr>
          <w:lang w:val="en-US" w:eastAsia="en-GB"/>
        </w:rPr>
        <w:t xml:space="preserve">           </w:t>
      </w:r>
      <w:r w:rsidR="00382513" w:rsidRPr="00962B0B">
        <w:rPr>
          <w:lang w:val="en-US" w:eastAsia="en-GB"/>
        </w:rPr>
        <w:t>|                |</w:t>
      </w:r>
      <w:r w:rsidR="002B0E35" w:rsidRPr="00962B0B">
        <w:rPr>
          <w:lang w:val="en-US" w:eastAsia="en-GB"/>
        </w:rPr>
        <w:t xml:space="preserve">                |                |</w:t>
      </w:r>
      <w:r w:rsidR="00382513" w:rsidRPr="00962B0B">
        <w:rPr>
          <w:lang w:val="en-US" w:eastAsia="en-GB"/>
        </w:rPr>
        <w:t xml:space="preserve">----&gt; </w:t>
      </w:r>
      <w:r w:rsidR="0077121B" w:rsidRPr="00962B0B">
        <w:rPr>
          <w:lang w:val="en-US" w:eastAsia="en-GB"/>
        </w:rPr>
        <w:t>List[</w:t>
      </w:r>
      <w:r w:rsidR="0077121B" w:rsidRPr="00962B0B">
        <w:rPr>
          <w:i/>
          <w:lang w:val="en-US" w:eastAsia="en-GB"/>
        </w:rPr>
        <w:t>l</w:t>
      </w:r>
      <w:r w:rsidR="0077121B" w:rsidRPr="00962B0B">
        <w:rPr>
          <w:lang w:val="en-US" w:eastAsia="en-GB"/>
        </w:rPr>
        <w:t xml:space="preserve">] of </w:t>
      </w:r>
      <w:r w:rsidR="00382513" w:rsidRPr="00962B0B">
        <w:rPr>
          <w:lang w:val="en-US" w:eastAsia="en-GB"/>
        </w:rPr>
        <w:t>groupID</w:t>
      </w:r>
      <w:r w:rsidR="0077121B">
        <w:rPr>
          <w:lang w:val="en-US" w:eastAsia="en-GB"/>
        </w:rPr>
        <w:t xml:space="preserve">                                          </w:t>
      </w:r>
      <w:r w:rsidR="00382513" w:rsidRPr="00962B0B">
        <w:rPr>
          <w:lang w:val="en-US" w:eastAsia="en-GB"/>
        </w:rPr>
        <w:sym w:font="Wingdings" w:char="F0DF"/>
      </w:r>
      <w:r w:rsidR="00382513" w:rsidRPr="00962B0B">
        <w:rPr>
          <w:lang w:val="en-US" w:eastAsia="en-GB"/>
        </w:rPr>
        <w:t xml:space="preserve"> new</w:t>
      </w:r>
      <w:r w:rsidR="00913C64">
        <w:rPr>
          <w:lang w:val="en-US" w:eastAsia="en-GB"/>
        </w:rPr>
        <w:t xml:space="preserve"> optional list f(l)</w:t>
      </w:r>
    </w:p>
    <w:p w14:paraId="4FB2656C" w14:textId="77777777" w:rsidR="00913C64" w:rsidRDefault="00913C64" w:rsidP="00694106">
      <w:pPr>
        <w:autoSpaceDE w:val="0"/>
        <w:autoSpaceDN w:val="0"/>
        <w:adjustRightInd w:val="0"/>
        <w:spacing w:after="0"/>
        <w:ind w:left="1276" w:hanging="1276"/>
        <w:jc w:val="both"/>
        <w:rPr>
          <w:rFonts w:ascii="Arial" w:hAnsi="Arial" w:cs="Arial"/>
          <w:lang w:val="en-US" w:eastAsia="en-GB"/>
        </w:rPr>
      </w:pPr>
    </w:p>
    <w:p w14:paraId="44B9DBD9" w14:textId="640AFD6E" w:rsidR="00382513" w:rsidRDefault="00913C64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eastAsia="PMingLiU" w:hAnsi="Arial" w:cs="Arial"/>
          <w:lang w:val="en-US" w:eastAsia="zh-TW"/>
        </w:rPr>
      </w:pPr>
      <w:r>
        <w:rPr>
          <w:rFonts w:ascii="Arial" w:hAnsi="Arial" w:cs="Arial"/>
          <w:lang w:val="en-US" w:eastAsia="en-GB"/>
        </w:rPr>
        <w:t xml:space="preserve">As parameters </w:t>
      </w:r>
      <w:r w:rsidRPr="00962B0B">
        <w:rPr>
          <w:rFonts w:ascii="Arial" w:hAnsi="Arial" w:cs="Arial"/>
          <w:i/>
          <w:lang w:val="en-US" w:eastAsia="en-GB"/>
        </w:rPr>
        <w:t>separateEntityCredentials</w:t>
      </w:r>
      <w:r>
        <w:rPr>
          <w:rFonts w:ascii="Arial" w:hAnsi="Arial" w:cs="Arial"/>
          <w:lang w:val="en-US" w:eastAsia="en-GB"/>
        </w:rPr>
        <w:t xml:space="preserve"> and </w:t>
      </w:r>
      <w:r w:rsidRPr="00962B0B">
        <w:rPr>
          <w:rFonts w:ascii="Arial" w:hAnsi="Arial" w:cs="Arial"/>
          <w:i/>
          <w:lang w:val="en-US" w:eastAsia="en-GB"/>
        </w:rPr>
        <w:t>ExtRegistrationAllowed</w:t>
      </w:r>
      <w:r>
        <w:rPr>
          <w:rFonts w:ascii="Arial" w:hAnsi="Arial" w:cs="Arial"/>
          <w:lang w:val="en-US" w:eastAsia="en-GB"/>
        </w:rPr>
        <w:t xml:space="preserve"> are only indicators, they can be signaled as simple flags. With regards to signaling group information, we note the following from </w:t>
      </w:r>
      <w:r w:rsidRPr="00993144">
        <w:rPr>
          <w:rFonts w:ascii="Arial" w:eastAsia="PMingLiU" w:hAnsi="Arial" w:cs="Arial"/>
          <w:lang w:val="en-US" w:eastAsia="zh-TW"/>
        </w:rPr>
        <w:t>TR 23.700-07</w:t>
      </w:r>
      <w:r>
        <w:rPr>
          <w:rFonts w:ascii="Arial" w:eastAsia="PMingLiU" w:hAnsi="Arial" w:cs="Arial"/>
          <w:lang w:val="en-US" w:eastAsia="zh-TW"/>
        </w:rPr>
        <w:t>,</w:t>
      </w:r>
      <w:r w:rsidRPr="00993144">
        <w:rPr>
          <w:rFonts w:ascii="Arial" w:eastAsia="PMingLiU" w:hAnsi="Arial" w:cs="Arial"/>
          <w:lang w:val="en-US" w:eastAsia="zh-TW"/>
        </w:rPr>
        <w:t xml:space="preserve"> section 8.1.4</w:t>
      </w:r>
      <w:r w:rsidR="00A24FD8">
        <w:rPr>
          <w:rFonts w:ascii="Arial" w:eastAsia="PMingLiU" w:hAnsi="Arial" w:cs="Arial"/>
          <w:lang w:val="en-US" w:eastAsia="zh-TW"/>
        </w:rPr>
        <w:t xml:space="preserve"> [4]</w:t>
      </w:r>
      <w:r>
        <w:rPr>
          <w:rFonts w:ascii="Arial" w:eastAsia="PMingLiU" w:hAnsi="Arial" w:cs="Arial"/>
          <w:lang w:val="en-US" w:eastAsia="zh-TW"/>
        </w:rPr>
        <w:t>:</w:t>
      </w:r>
    </w:p>
    <w:p w14:paraId="0BCE0EAF" w14:textId="77777777" w:rsidR="00913C64" w:rsidRDefault="00913C64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110B9F69" w14:textId="77777777" w:rsidR="00164FC6" w:rsidRDefault="00164FC6" w:rsidP="0069410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40" w:after="40"/>
        <w:jc w:val="both"/>
        <w:rPr>
          <w:rFonts w:ascii="Arial" w:eastAsia="PMingLiU" w:hAnsi="Arial" w:cs="Arial"/>
          <w:lang w:val="en-US" w:eastAsia="zh-TW"/>
        </w:rPr>
      </w:pPr>
      <w:r w:rsidRPr="00164FC6">
        <w:rPr>
          <w:rFonts w:ascii="Arial" w:eastAsia="PMingLiU" w:hAnsi="Arial" w:cs="Arial"/>
          <w:lang w:val="en-US" w:eastAsia="zh-TW"/>
        </w:rPr>
        <w:t>The following enhancements will be progressed in the normative phase:</w:t>
      </w:r>
    </w:p>
    <w:p w14:paraId="7B45602F" w14:textId="51516DC5" w:rsidR="00164FC6" w:rsidRPr="00962B0B" w:rsidRDefault="00913C64" w:rsidP="00694106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40" w:after="40"/>
        <w:jc w:val="both"/>
        <w:rPr>
          <w:rFonts w:ascii="Arial" w:eastAsia="PMingLiU" w:hAnsi="Arial" w:cs="Arial"/>
          <w:lang w:val="en-US" w:eastAsia="zh-TW"/>
        </w:rPr>
      </w:pPr>
      <w:r w:rsidRPr="00A4233B">
        <w:rPr>
          <w:rFonts w:ascii="Arial" w:eastAsia="PMingLiU" w:hAnsi="Arial" w:cs="Arial"/>
          <w:lang w:val="en-US" w:eastAsia="zh-TW"/>
        </w:rPr>
        <w:t xml:space="preserve">Group ID as a specific case of SNPN ID </w:t>
      </w:r>
      <w:r w:rsidRPr="00962B0B">
        <w:rPr>
          <w:rFonts w:ascii="Arial" w:eastAsia="PMingLiU" w:hAnsi="Arial" w:cs="Arial"/>
          <w:highlight w:val="yellow"/>
          <w:lang w:val="en-US" w:eastAsia="zh-TW"/>
        </w:rPr>
        <w:t>reusing SNPN ID encoding</w:t>
      </w:r>
      <w:r w:rsidRPr="00A4233B">
        <w:rPr>
          <w:rFonts w:ascii="Arial" w:eastAsia="PMingLiU" w:hAnsi="Arial" w:cs="Arial"/>
          <w:lang w:val="en-US" w:eastAsia="zh-TW"/>
        </w:rPr>
        <w:t xml:space="preserve"> in </w:t>
      </w:r>
      <w:r w:rsidRPr="00962B0B">
        <w:rPr>
          <w:rFonts w:ascii="Arial" w:eastAsia="PMingLiU" w:hAnsi="Arial" w:cs="Arial"/>
          <w:lang w:val="en-US" w:eastAsia="zh-TW"/>
        </w:rPr>
        <w:t>TS 23.003 [15], where</w:t>
      </w:r>
    </w:p>
    <w:p w14:paraId="733FD133" w14:textId="3BED0418" w:rsidR="00164FC6" w:rsidRPr="00962B0B" w:rsidRDefault="00913C64" w:rsidP="0069410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40" w:after="40"/>
        <w:jc w:val="both"/>
        <w:rPr>
          <w:rFonts w:ascii="Arial" w:eastAsia="PMingLiU" w:hAnsi="Arial" w:cs="Arial"/>
          <w:lang w:val="en-US" w:eastAsia="zh-TW"/>
        </w:rPr>
      </w:pPr>
      <w:r w:rsidRPr="00962B0B">
        <w:rPr>
          <w:rFonts w:ascii="Arial" w:eastAsia="PMingLiU" w:hAnsi="Arial" w:cs="Arial"/>
          <w:lang w:val="en-US" w:eastAsia="zh-TW"/>
        </w:rPr>
        <w:t>…</w:t>
      </w:r>
    </w:p>
    <w:p w14:paraId="07B4D738" w14:textId="77777777" w:rsidR="00913C64" w:rsidRPr="00962B0B" w:rsidRDefault="00913C64" w:rsidP="0069410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40" w:after="40"/>
        <w:jc w:val="both"/>
        <w:rPr>
          <w:rFonts w:ascii="Arial" w:eastAsia="PMingLiU" w:hAnsi="Arial" w:cs="Arial"/>
          <w:lang w:val="en-US" w:eastAsia="zh-TW"/>
        </w:rPr>
      </w:pPr>
      <w:r w:rsidRPr="00962B0B">
        <w:rPr>
          <w:rFonts w:ascii="Arial" w:eastAsia="PMingLiU" w:hAnsi="Arial" w:cs="Arial"/>
          <w:highlight w:val="yellow"/>
          <w:lang w:val="en-US" w:eastAsia="zh-TW"/>
        </w:rPr>
        <w:t>NOTE 2:</w:t>
      </w:r>
      <w:r w:rsidRPr="00962B0B">
        <w:rPr>
          <w:rFonts w:ascii="Arial" w:eastAsia="PMingLiU" w:hAnsi="Arial" w:cs="Arial"/>
          <w:highlight w:val="yellow"/>
          <w:lang w:val="en-US" w:eastAsia="zh-TW"/>
        </w:rPr>
        <w:tab/>
        <w:t>The number of supported Group IDs that can be broadcast will be determined by RAN2.</w:t>
      </w:r>
    </w:p>
    <w:p w14:paraId="1A07FA17" w14:textId="77777777" w:rsidR="00962B0B" w:rsidRDefault="00962B0B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3F19A55F" w14:textId="1ECBF9F2" w:rsidR="00913C64" w:rsidRPr="00962B0B" w:rsidRDefault="00164FC6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 xml:space="preserve">From the text above, we </w:t>
      </w:r>
      <w:r w:rsidR="00913C64">
        <w:rPr>
          <w:rFonts w:ascii="Arial" w:hAnsi="Arial" w:cs="Arial"/>
          <w:lang w:val="en-US" w:eastAsia="en-GB"/>
        </w:rPr>
        <w:t xml:space="preserve">assume that </w:t>
      </w:r>
      <w:r>
        <w:rPr>
          <w:rFonts w:ascii="Arial" w:hAnsi="Arial" w:cs="Arial"/>
          <w:lang w:val="en-US" w:eastAsia="en-GB"/>
        </w:rPr>
        <w:t>a</w:t>
      </w:r>
      <w:r w:rsidR="00913C64">
        <w:rPr>
          <w:rFonts w:ascii="Arial" w:hAnsi="Arial" w:cs="Arial"/>
          <w:lang w:val="en-US" w:eastAsia="en-GB"/>
        </w:rPr>
        <w:t xml:space="preserve"> groupID would be signaled similar to the NID for SNPNs today, i.e. as 44bit value. </w:t>
      </w:r>
      <w:r>
        <w:rPr>
          <w:rFonts w:ascii="Arial" w:hAnsi="Arial" w:cs="Arial"/>
          <w:lang w:val="en-US" w:eastAsia="en-GB"/>
        </w:rPr>
        <w:t>This assumption can be revised as the normative phase in SA2 progresses.</w:t>
      </w:r>
    </w:p>
    <w:p w14:paraId="4314D1E5" w14:textId="77777777" w:rsidR="00164FC6" w:rsidRDefault="00164FC6" w:rsidP="00694106">
      <w:pPr>
        <w:autoSpaceDE w:val="0"/>
        <w:autoSpaceDN w:val="0"/>
        <w:adjustRightInd w:val="0"/>
        <w:spacing w:after="0"/>
        <w:ind w:left="1276" w:hanging="1276"/>
        <w:jc w:val="both"/>
        <w:rPr>
          <w:rFonts w:ascii="Arial" w:hAnsi="Arial" w:cs="Arial"/>
          <w:lang w:val="en-US" w:eastAsia="en-GB"/>
        </w:rPr>
      </w:pPr>
    </w:p>
    <w:p w14:paraId="3206B967" w14:textId="77777777" w:rsidR="00962B0B" w:rsidRDefault="00962B0B" w:rsidP="00694106">
      <w:pPr>
        <w:autoSpaceDE w:val="0"/>
        <w:autoSpaceDN w:val="0"/>
        <w:adjustRightInd w:val="0"/>
        <w:spacing w:after="0"/>
        <w:ind w:left="1276" w:hanging="1276"/>
        <w:jc w:val="both"/>
        <w:rPr>
          <w:rFonts w:ascii="Arial" w:hAnsi="Arial" w:cs="Arial"/>
          <w:b/>
          <w:lang w:val="en-US" w:eastAsia="en-GB"/>
        </w:rPr>
      </w:pPr>
    </w:p>
    <w:p w14:paraId="12E8FEE6" w14:textId="44183543" w:rsidR="00CB5582" w:rsidRPr="00962B0B" w:rsidRDefault="00164FC6" w:rsidP="00694106">
      <w:pPr>
        <w:autoSpaceDE w:val="0"/>
        <w:autoSpaceDN w:val="0"/>
        <w:adjustRightInd w:val="0"/>
        <w:spacing w:after="0"/>
        <w:ind w:left="1276" w:hanging="1276"/>
        <w:jc w:val="both"/>
        <w:rPr>
          <w:rFonts w:ascii="Arial" w:hAnsi="Arial" w:cs="Arial"/>
          <w:b/>
          <w:lang w:val="en-US" w:eastAsia="en-GB"/>
        </w:rPr>
      </w:pPr>
      <w:r w:rsidRPr="00962B0B">
        <w:rPr>
          <w:rFonts w:ascii="Arial" w:hAnsi="Arial" w:cs="Arial"/>
          <w:b/>
          <w:lang w:val="en-US" w:eastAsia="en-GB"/>
        </w:rPr>
        <w:t>Therefore our assumptions for the rest of this section are:</w:t>
      </w:r>
    </w:p>
    <w:p w14:paraId="63451D24" w14:textId="7E78E2A5" w:rsidR="004E4A56" w:rsidRPr="00962B0B" w:rsidRDefault="004E4A56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1276" w:hanging="708"/>
        <w:jc w:val="both"/>
        <w:rPr>
          <w:rFonts w:ascii="Arial" w:hAnsi="Arial" w:cs="Arial"/>
          <w:lang w:val="en-US" w:eastAsia="en-GB"/>
        </w:rPr>
      </w:pPr>
      <w:r w:rsidRPr="00962B0B">
        <w:rPr>
          <w:rFonts w:ascii="Arial" w:hAnsi="Arial" w:cs="Arial"/>
          <w:lang w:val="en-US" w:eastAsia="en-GB"/>
        </w:rPr>
        <w:t>separateEntityCredential</w:t>
      </w:r>
      <w:r w:rsidR="00913C64">
        <w:rPr>
          <w:rFonts w:ascii="Arial" w:hAnsi="Arial" w:cs="Arial"/>
          <w:lang w:val="en-US" w:eastAsia="en-GB"/>
        </w:rPr>
        <w:t xml:space="preserve">s and </w:t>
      </w:r>
      <w:r w:rsidR="00913C64" w:rsidRPr="00913C64">
        <w:rPr>
          <w:rFonts w:ascii="Arial" w:hAnsi="Arial" w:cs="Arial"/>
          <w:lang w:val="en-US" w:eastAsia="en-GB"/>
        </w:rPr>
        <w:t>ExtRegistrationAllowed</w:t>
      </w:r>
      <w:r w:rsidRPr="00962B0B">
        <w:rPr>
          <w:rFonts w:ascii="Arial" w:hAnsi="Arial" w:cs="Arial"/>
          <w:lang w:val="en-US" w:eastAsia="en-GB"/>
        </w:rPr>
        <w:t xml:space="preserve"> </w:t>
      </w:r>
      <w:r w:rsidR="00913C64">
        <w:rPr>
          <w:rFonts w:ascii="Arial" w:hAnsi="Arial" w:cs="Arial"/>
          <w:lang w:val="en-US" w:eastAsia="en-GB"/>
        </w:rPr>
        <w:t xml:space="preserve">are </w:t>
      </w:r>
      <w:r w:rsidR="00164FC6">
        <w:rPr>
          <w:rFonts w:ascii="Arial" w:hAnsi="Arial" w:cs="Arial"/>
          <w:lang w:val="en-US" w:eastAsia="en-GB"/>
        </w:rPr>
        <w:t xml:space="preserve">1-bit </w:t>
      </w:r>
      <w:r w:rsidR="00913C64">
        <w:rPr>
          <w:rFonts w:ascii="Arial" w:hAnsi="Arial" w:cs="Arial"/>
          <w:lang w:val="en-US" w:eastAsia="en-GB"/>
        </w:rPr>
        <w:t>flags</w:t>
      </w:r>
    </w:p>
    <w:p w14:paraId="767389FE" w14:textId="037B84D8" w:rsidR="00382513" w:rsidRPr="00962B0B" w:rsidRDefault="00913C64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1276" w:hanging="708"/>
        <w:jc w:val="both"/>
        <w:rPr>
          <w:rFonts w:ascii="Arial" w:hAnsi="Arial" w:cs="Arial"/>
          <w:lang w:val="en-US" w:eastAsia="en-GB"/>
        </w:rPr>
      </w:pPr>
      <w:r w:rsidRPr="00913C64">
        <w:rPr>
          <w:rFonts w:ascii="Arial" w:hAnsi="Arial" w:cs="Arial"/>
          <w:lang w:val="en-US" w:eastAsia="en-GB"/>
        </w:rPr>
        <w:t>groupID</w:t>
      </w:r>
      <w:r w:rsidRPr="00A4233B" w:rsidDel="00913C64">
        <w:rPr>
          <w:rFonts w:ascii="Arial" w:hAnsi="Arial" w:cs="Arial"/>
          <w:lang w:val="en-US" w:eastAsia="en-GB"/>
        </w:rPr>
        <w:t xml:space="preserve"> </w:t>
      </w:r>
      <w:r>
        <w:rPr>
          <w:rFonts w:ascii="Arial" w:hAnsi="Arial" w:cs="Arial"/>
          <w:lang w:val="en-US" w:eastAsia="en-GB"/>
        </w:rPr>
        <w:t>reuses the same encoding as a NID</w:t>
      </w:r>
      <w:r w:rsidR="0017104D" w:rsidRPr="00962B0B">
        <w:rPr>
          <w:rFonts w:ascii="Arial" w:hAnsi="Arial" w:cs="Arial"/>
          <w:lang w:val="en-US" w:eastAsia="en-GB"/>
        </w:rPr>
        <w:t xml:space="preserve"> (</w:t>
      </w:r>
      <w:r>
        <w:rPr>
          <w:rFonts w:ascii="Arial" w:hAnsi="Arial" w:cs="Arial"/>
          <w:lang w:val="en-US" w:eastAsia="en-GB"/>
        </w:rPr>
        <w:t>i.e.</w:t>
      </w:r>
      <w:r w:rsidRPr="00962B0B">
        <w:rPr>
          <w:rFonts w:ascii="Arial" w:hAnsi="Arial" w:cs="Arial"/>
          <w:lang w:val="en-US" w:eastAsia="en-GB"/>
        </w:rPr>
        <w:t xml:space="preserve"> </w:t>
      </w:r>
      <w:r w:rsidR="0017104D" w:rsidRPr="00962B0B">
        <w:rPr>
          <w:rFonts w:ascii="Arial" w:hAnsi="Arial" w:cs="Arial"/>
          <w:lang w:val="en-US" w:eastAsia="en-GB"/>
        </w:rPr>
        <w:t>44 bit</w:t>
      </w:r>
      <w:r>
        <w:rPr>
          <w:rFonts w:ascii="Arial" w:hAnsi="Arial" w:cs="Arial"/>
          <w:lang w:val="en-US" w:eastAsia="en-GB"/>
        </w:rPr>
        <w:t xml:space="preserve"> value</w:t>
      </w:r>
      <w:r w:rsidR="0017104D" w:rsidRPr="00962B0B">
        <w:rPr>
          <w:rFonts w:ascii="Arial" w:hAnsi="Arial" w:cs="Arial"/>
          <w:lang w:val="en-US" w:eastAsia="en-GB"/>
        </w:rPr>
        <w:t>)</w:t>
      </w:r>
    </w:p>
    <w:p w14:paraId="404DFABE" w14:textId="77777777" w:rsidR="00164FC6" w:rsidRDefault="00164FC6" w:rsidP="00694106">
      <w:pPr>
        <w:autoSpaceDE w:val="0"/>
        <w:autoSpaceDN w:val="0"/>
        <w:adjustRightInd w:val="0"/>
        <w:spacing w:after="0"/>
        <w:ind w:left="1418" w:hanging="1418"/>
        <w:jc w:val="both"/>
        <w:rPr>
          <w:rFonts w:ascii="Arial" w:hAnsi="Arial" w:cs="Arial"/>
          <w:lang w:val="en-US" w:eastAsia="en-GB"/>
        </w:rPr>
      </w:pPr>
    </w:p>
    <w:p w14:paraId="3F120997" w14:textId="77777777" w:rsidR="00962B0B" w:rsidRDefault="00962B0B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66DF07CA" w14:textId="77777777" w:rsidR="00164FC6" w:rsidRDefault="00164FC6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>We note that SA2 expects RAN2 to determine the number of group IDs that can be signaled. In relation to this, we have the following restriction on the size of a SIB in NR:</w:t>
      </w:r>
    </w:p>
    <w:p w14:paraId="621D8F16" w14:textId="1C802B12" w:rsidR="00297EBC" w:rsidRPr="00962B0B" w:rsidRDefault="00297EBC" w:rsidP="0069410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lang w:val="en-US" w:eastAsia="en-GB"/>
        </w:rPr>
      </w:pPr>
      <w:r w:rsidRPr="00962B0B">
        <w:rPr>
          <w:rFonts w:ascii="Arial" w:hAnsi="Arial" w:cs="Arial"/>
          <w:i/>
          <w:lang w:val="en-US" w:eastAsia="en-GB"/>
        </w:rPr>
        <w:t>TS 38.331 section 5.2.1</w:t>
      </w:r>
      <w:r w:rsidR="00A24FD8">
        <w:rPr>
          <w:rFonts w:ascii="Arial" w:hAnsi="Arial" w:cs="Arial"/>
          <w:i/>
          <w:lang w:val="en-US" w:eastAsia="en-GB"/>
        </w:rPr>
        <w:t xml:space="preserve"> [2]:</w:t>
      </w:r>
    </w:p>
    <w:p w14:paraId="06ED33A7" w14:textId="39555E63" w:rsidR="00297EBC" w:rsidRPr="00962B0B" w:rsidRDefault="00297EBC" w:rsidP="0069410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i/>
          <w:lang w:val="en-US" w:eastAsia="en-GB"/>
        </w:rPr>
      </w:pPr>
      <w:r w:rsidRPr="00962B0B">
        <w:rPr>
          <w:rFonts w:ascii="Arial" w:hAnsi="Arial" w:cs="Arial"/>
          <w:i/>
          <w:lang w:val="en-US" w:eastAsia="en-GB"/>
        </w:rPr>
        <w:t xml:space="preserve">NOTE: The physical layer imposes a limit to the maximum size a SIB can take. </w:t>
      </w:r>
      <w:r w:rsidRPr="00962B0B">
        <w:rPr>
          <w:rFonts w:ascii="Arial" w:hAnsi="Arial" w:cs="Arial"/>
          <w:i/>
          <w:highlight w:val="yellow"/>
          <w:lang w:val="en-US" w:eastAsia="en-GB"/>
        </w:rPr>
        <w:t xml:space="preserve">The maximum </w:t>
      </w:r>
      <w:r w:rsidRPr="00962B0B">
        <w:rPr>
          <w:rFonts w:ascii="Arial" w:hAnsi="Arial" w:cs="Arial"/>
          <w:i/>
          <w:iCs/>
          <w:highlight w:val="yellow"/>
          <w:lang w:val="en-US" w:eastAsia="en-GB"/>
        </w:rPr>
        <w:t xml:space="preserve">SIB1 </w:t>
      </w:r>
      <w:r w:rsidRPr="00962B0B">
        <w:rPr>
          <w:rFonts w:ascii="Arial" w:hAnsi="Arial" w:cs="Arial"/>
          <w:i/>
          <w:highlight w:val="yellow"/>
          <w:lang w:val="en-US" w:eastAsia="en-GB"/>
        </w:rPr>
        <w:t xml:space="preserve">or </w:t>
      </w:r>
      <w:r w:rsidRPr="00962B0B">
        <w:rPr>
          <w:rFonts w:ascii="Arial" w:hAnsi="Arial" w:cs="Arial"/>
          <w:i/>
          <w:iCs/>
          <w:highlight w:val="yellow"/>
          <w:lang w:val="en-US" w:eastAsia="en-GB"/>
        </w:rPr>
        <w:t xml:space="preserve">SI message </w:t>
      </w:r>
      <w:r w:rsidRPr="00962B0B">
        <w:rPr>
          <w:rFonts w:ascii="Arial" w:hAnsi="Arial" w:cs="Arial"/>
          <w:i/>
          <w:highlight w:val="yellow"/>
          <w:lang w:val="en-US" w:eastAsia="en-GB"/>
        </w:rPr>
        <w:t>size is 2976 bits.</w:t>
      </w:r>
    </w:p>
    <w:p w14:paraId="4D424095" w14:textId="77777777" w:rsidR="00297EBC" w:rsidRPr="00962B0B" w:rsidRDefault="00297EBC" w:rsidP="006941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lang w:val="en-US" w:eastAsia="en-GB"/>
        </w:rPr>
      </w:pPr>
    </w:p>
    <w:p w14:paraId="58AD8E17" w14:textId="0D303E2B" w:rsidR="002F4A55" w:rsidRPr="00962B0B" w:rsidRDefault="00A24FD8" w:rsidP="0069410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lang w:val="en-US" w:eastAsia="en-GB"/>
        </w:rPr>
      </w:pPr>
      <w:r>
        <w:rPr>
          <w:rFonts w:ascii="Arial" w:hAnsi="Arial" w:cs="Arial"/>
          <w:i/>
          <w:lang w:val="en-US" w:eastAsia="en-GB"/>
        </w:rPr>
        <w:t xml:space="preserve">The corresponding physical layer limit is captured in </w:t>
      </w:r>
      <w:r w:rsidR="002F4A55" w:rsidRPr="00962B0B">
        <w:rPr>
          <w:rFonts w:ascii="Arial" w:hAnsi="Arial" w:cs="Arial"/>
          <w:i/>
          <w:lang w:val="en-US" w:eastAsia="en-GB"/>
        </w:rPr>
        <w:t>TS 38.214 section 5.1.3.2 [6]:</w:t>
      </w:r>
    </w:p>
    <w:p w14:paraId="15310078" w14:textId="77777777" w:rsidR="002F4A55" w:rsidRPr="00962B0B" w:rsidRDefault="002F4A55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/>
        <w:ind w:left="360"/>
        <w:jc w:val="both"/>
        <w:rPr>
          <w:rFonts w:ascii="Arial" w:hAnsi="Arial" w:cs="Arial"/>
          <w:i/>
          <w:color w:val="000000"/>
        </w:rPr>
      </w:pPr>
      <w:r w:rsidRPr="00962B0B">
        <w:rPr>
          <w:rFonts w:ascii="Arial" w:hAnsi="Arial" w:cs="Arial"/>
          <w:i/>
        </w:rPr>
        <w:t xml:space="preserve">The UE is not expected to receive a PDSCH assigned by a PDCCH with CRC scrambled by SI-RNTI with a TBS </w:t>
      </w:r>
      <w:r w:rsidRPr="00962B0B">
        <w:rPr>
          <w:rFonts w:ascii="Arial" w:hAnsi="Arial" w:cs="Arial"/>
          <w:i/>
          <w:highlight w:val="yellow"/>
        </w:rPr>
        <w:t>exceeding 2976 bits.</w:t>
      </w:r>
      <w:r w:rsidRPr="00962B0B">
        <w:rPr>
          <w:rFonts w:ascii="Arial" w:hAnsi="Arial" w:cs="Arial"/>
          <w:i/>
        </w:rPr>
        <w:t> </w:t>
      </w:r>
      <w:r w:rsidRPr="00962B0B">
        <w:rPr>
          <w:rFonts w:ascii="Arial" w:hAnsi="Arial" w:cs="Arial"/>
          <w:i/>
          <w:color w:val="000000"/>
        </w:rPr>
        <w:t xml:space="preserve"> </w:t>
      </w:r>
    </w:p>
    <w:p w14:paraId="59B39024" w14:textId="77777777" w:rsidR="002F4A55" w:rsidRPr="00962B0B" w:rsidRDefault="002F4A55" w:rsidP="006941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21F084DB" w14:textId="6557CFED" w:rsidR="00A24FD8" w:rsidRDefault="00A24FD8" w:rsidP="00694106">
      <w:pPr>
        <w:autoSpaceDE w:val="0"/>
        <w:autoSpaceDN w:val="0"/>
        <w:spacing w:before="40" w:after="40"/>
        <w:jc w:val="both"/>
        <w:rPr>
          <w:rFonts w:ascii="Arial" w:eastAsia="PMingLiU" w:hAnsi="Arial" w:cs="Arial"/>
          <w:lang w:val="en-US" w:eastAsia="zh-TW"/>
        </w:rPr>
      </w:pPr>
      <w:r>
        <w:rPr>
          <w:rFonts w:ascii="Arial" w:eastAsia="PMingLiU" w:hAnsi="Arial" w:cs="Arial"/>
          <w:lang w:val="en-US" w:eastAsia="zh-TW"/>
        </w:rPr>
        <w:t xml:space="preserve">Each SNPN can </w:t>
      </w:r>
      <w:r w:rsidR="00962B0B">
        <w:rPr>
          <w:rFonts w:ascii="Arial" w:eastAsia="PMingLiU" w:hAnsi="Arial" w:cs="Arial"/>
          <w:lang w:val="en-US" w:eastAsia="zh-TW"/>
        </w:rPr>
        <w:t>use</w:t>
      </w:r>
      <w:r w:rsidR="00A57526">
        <w:rPr>
          <w:rFonts w:ascii="Arial" w:eastAsia="PMingLiU" w:hAnsi="Arial" w:cs="Arial"/>
          <w:lang w:val="en-US" w:eastAsia="zh-TW"/>
        </w:rPr>
        <w:t xml:space="preserve"> </w:t>
      </w:r>
      <w:r>
        <w:rPr>
          <w:rFonts w:ascii="Arial" w:eastAsia="PMingLiU" w:hAnsi="Arial" w:cs="Arial"/>
          <w:lang w:val="en-US" w:eastAsia="zh-TW"/>
        </w:rPr>
        <w:t xml:space="preserve">up to </w:t>
      </w:r>
      <w:r w:rsidR="00A57526">
        <w:rPr>
          <w:rFonts w:ascii="Arial" w:eastAsia="PMingLiU" w:hAnsi="Arial" w:cs="Arial"/>
          <w:lang w:val="en-US" w:eastAsia="zh-TW"/>
        </w:rPr>
        <w:t>80</w:t>
      </w:r>
      <w:r>
        <w:rPr>
          <w:rFonts w:ascii="Arial" w:eastAsia="PMingLiU" w:hAnsi="Arial" w:cs="Arial"/>
          <w:lang w:val="en-US" w:eastAsia="zh-TW"/>
        </w:rPr>
        <w:t xml:space="preserve"> bits (</w:t>
      </w:r>
      <w:r w:rsidRPr="00993144">
        <w:rPr>
          <w:rFonts w:ascii="Arial" w:eastAsia="PMingLiU" w:hAnsi="Arial" w:cs="Arial"/>
          <w:i/>
          <w:color w:val="000000" w:themeColor="text1"/>
          <w:lang w:val="en-US" w:eastAsia="zh-TW"/>
        </w:rPr>
        <w:t>plmn-Identity</w:t>
      </w:r>
      <w:r>
        <w:rPr>
          <w:rFonts w:ascii="Arial" w:eastAsia="PMingLiU" w:hAnsi="Arial" w:cs="Arial"/>
          <w:i/>
          <w:color w:val="000000" w:themeColor="text1"/>
          <w:lang w:val="en-US" w:eastAsia="zh-TW"/>
        </w:rPr>
        <w:t xml:space="preserve"> </w:t>
      </w:r>
      <w:r>
        <w:rPr>
          <w:rFonts w:ascii="Arial" w:eastAsia="PMingLiU" w:hAnsi="Arial" w:cs="Arial"/>
          <w:color w:val="000000" w:themeColor="text1"/>
          <w:lang w:val="en-US" w:eastAsia="zh-TW"/>
        </w:rPr>
        <w:t xml:space="preserve">and </w:t>
      </w:r>
      <w:r w:rsidRPr="00962B0B">
        <w:rPr>
          <w:rFonts w:ascii="Arial" w:eastAsia="PMingLiU" w:hAnsi="Arial" w:cs="Arial"/>
          <w:i/>
          <w:color w:val="000000" w:themeColor="text1"/>
          <w:lang w:val="en-US" w:eastAsia="zh-TW"/>
        </w:rPr>
        <w:t>NID</w:t>
      </w:r>
      <w:r>
        <w:rPr>
          <w:rFonts w:ascii="Arial" w:eastAsia="PMingLiU" w:hAnsi="Arial" w:cs="Arial"/>
          <w:lang w:val="en-US" w:eastAsia="zh-TW"/>
        </w:rPr>
        <w:t xml:space="preserve">) </w:t>
      </w:r>
      <w:r w:rsidR="00962B0B">
        <w:rPr>
          <w:rFonts w:ascii="Arial" w:eastAsia="PMingLiU" w:hAnsi="Arial" w:cs="Arial"/>
          <w:lang w:val="en-US" w:eastAsia="zh-TW"/>
        </w:rPr>
        <w:t xml:space="preserve">to be signaled </w:t>
      </w:r>
      <w:r>
        <w:rPr>
          <w:rFonts w:ascii="Arial" w:eastAsia="PMingLiU" w:hAnsi="Arial" w:cs="Arial"/>
          <w:lang w:val="en-US" w:eastAsia="zh-TW"/>
        </w:rPr>
        <w:t xml:space="preserve">in SIB1. Therefore to accommodate 12 SNPNs in SIB1, </w:t>
      </w:r>
      <w:r w:rsidR="002A0CA6">
        <w:rPr>
          <w:rFonts w:ascii="Arial" w:eastAsia="PMingLiU" w:hAnsi="Arial" w:cs="Arial"/>
          <w:lang w:val="en-US" w:eastAsia="zh-TW"/>
        </w:rPr>
        <w:t xml:space="preserve">we </w:t>
      </w:r>
      <w:r w:rsidR="00962B0B">
        <w:rPr>
          <w:rFonts w:ascii="Arial" w:eastAsia="PMingLiU" w:hAnsi="Arial" w:cs="Arial"/>
          <w:lang w:val="en-US" w:eastAsia="zh-TW"/>
        </w:rPr>
        <w:t>could</w:t>
      </w:r>
      <w:r w:rsidR="002A0CA6">
        <w:rPr>
          <w:rFonts w:ascii="Arial" w:eastAsia="PMingLiU" w:hAnsi="Arial" w:cs="Arial"/>
          <w:lang w:val="en-US" w:eastAsia="zh-TW"/>
        </w:rPr>
        <w:t xml:space="preserve"> use up to 9</w:t>
      </w:r>
      <w:r w:rsidR="00A57526">
        <w:rPr>
          <w:rFonts w:ascii="Arial" w:eastAsia="PMingLiU" w:hAnsi="Arial" w:cs="Arial"/>
          <w:lang w:val="en-US" w:eastAsia="zh-TW"/>
        </w:rPr>
        <w:t>60</w:t>
      </w:r>
      <w:r>
        <w:rPr>
          <w:rFonts w:ascii="Arial" w:eastAsia="PMingLiU" w:hAnsi="Arial" w:cs="Arial"/>
          <w:lang w:val="en-US" w:eastAsia="zh-TW"/>
        </w:rPr>
        <w:t xml:space="preserve">bits in SIB1. This </w:t>
      </w:r>
      <w:r w:rsidR="002A0CA6">
        <w:rPr>
          <w:rFonts w:ascii="Arial" w:eastAsia="PMingLiU" w:hAnsi="Arial" w:cs="Arial"/>
          <w:lang w:val="en-US" w:eastAsia="zh-TW"/>
        </w:rPr>
        <w:t>accounts for</w:t>
      </w:r>
      <w:r>
        <w:rPr>
          <w:rFonts w:ascii="Arial" w:eastAsia="PMingLiU" w:hAnsi="Arial" w:cs="Arial"/>
          <w:lang w:val="en-US" w:eastAsia="zh-TW"/>
        </w:rPr>
        <w:t xml:space="preserve"> ~</w:t>
      </w:r>
      <w:r w:rsidR="00A57526">
        <w:rPr>
          <w:rFonts w:ascii="Arial" w:eastAsia="PMingLiU" w:hAnsi="Arial" w:cs="Arial"/>
          <w:lang w:val="en-US" w:eastAsia="zh-TW"/>
        </w:rPr>
        <w:t>32</w:t>
      </w:r>
      <w:r>
        <w:rPr>
          <w:rFonts w:ascii="Arial" w:eastAsia="PMingLiU" w:hAnsi="Arial" w:cs="Arial"/>
          <w:lang w:val="en-US" w:eastAsia="zh-TW"/>
        </w:rPr>
        <w:t xml:space="preserve">% of the </w:t>
      </w:r>
      <w:r w:rsidR="002A0CA6">
        <w:rPr>
          <w:rFonts w:ascii="Arial" w:eastAsia="PMingLiU" w:hAnsi="Arial" w:cs="Arial"/>
          <w:lang w:val="en-US" w:eastAsia="zh-TW"/>
        </w:rPr>
        <w:t xml:space="preserve">maximum </w:t>
      </w:r>
      <w:r>
        <w:rPr>
          <w:rFonts w:ascii="Arial" w:eastAsia="PMingLiU" w:hAnsi="Arial" w:cs="Arial"/>
          <w:lang w:val="en-US" w:eastAsia="zh-TW"/>
        </w:rPr>
        <w:t xml:space="preserve">size </w:t>
      </w:r>
      <w:r w:rsidR="002A0CA6">
        <w:rPr>
          <w:rFonts w:ascii="Arial" w:eastAsia="PMingLiU" w:hAnsi="Arial" w:cs="Arial"/>
          <w:lang w:val="en-US" w:eastAsia="zh-TW"/>
        </w:rPr>
        <w:t xml:space="preserve">available for </w:t>
      </w:r>
      <w:r>
        <w:rPr>
          <w:rFonts w:ascii="Arial" w:eastAsia="PMingLiU" w:hAnsi="Arial" w:cs="Arial"/>
          <w:lang w:val="en-US" w:eastAsia="zh-TW"/>
        </w:rPr>
        <w:t xml:space="preserve">SIB1. As SIB1 is also used to provide the downlink and uplink configuration of the cell, it is important </w:t>
      </w:r>
      <w:r w:rsidR="00593571">
        <w:rPr>
          <w:rFonts w:ascii="Arial" w:eastAsia="PMingLiU" w:hAnsi="Arial" w:cs="Arial"/>
          <w:lang w:val="en-US" w:eastAsia="zh-TW"/>
        </w:rPr>
        <w:t xml:space="preserve">that </w:t>
      </w:r>
      <w:r w:rsidR="00593571">
        <w:rPr>
          <w:rFonts w:ascii="Arial" w:eastAsia="PMingLiU" w:hAnsi="Arial" w:cs="Arial"/>
          <w:lang w:val="en-US" w:eastAsia="zh-TW"/>
        </w:rPr>
        <w:lastRenderedPageBreak/>
        <w:t xml:space="preserve">we do not </w:t>
      </w:r>
      <w:r>
        <w:rPr>
          <w:rFonts w:ascii="Arial" w:eastAsia="PMingLiU" w:hAnsi="Arial" w:cs="Arial"/>
          <w:lang w:val="en-US" w:eastAsia="zh-TW"/>
        </w:rPr>
        <w:t>further increase the overhead associated with NPN signaling beyond what exists today, even when considering the new parameters to be signaled.</w:t>
      </w:r>
    </w:p>
    <w:p w14:paraId="476D713D" w14:textId="77777777" w:rsidR="00A4233B" w:rsidRDefault="00A4233B" w:rsidP="00694106">
      <w:pPr>
        <w:autoSpaceDE w:val="0"/>
        <w:autoSpaceDN w:val="0"/>
        <w:spacing w:before="40" w:after="40"/>
        <w:jc w:val="both"/>
        <w:rPr>
          <w:rFonts w:ascii="Arial" w:eastAsia="PMingLiU" w:hAnsi="Arial" w:cs="Arial"/>
          <w:b/>
          <w:lang w:val="en-US" w:eastAsia="zh-TW"/>
        </w:rPr>
      </w:pPr>
    </w:p>
    <w:p w14:paraId="1ADD1215" w14:textId="6202FD42" w:rsidR="00A57526" w:rsidRPr="00962B0B" w:rsidRDefault="00A57526" w:rsidP="00694106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 w:rsidRPr="00962B0B">
        <w:rPr>
          <w:rFonts w:ascii="Arial" w:hAnsi="Arial" w:cs="Arial"/>
          <w:b/>
          <w:lang w:val="en-US" w:eastAsia="en-GB"/>
        </w:rPr>
        <w:t>Observation 1: Signaling of SNPN lists alone take up to 32% of the maximum size of the SIB.</w:t>
      </w:r>
    </w:p>
    <w:p w14:paraId="4E81BB80" w14:textId="103F2CF3" w:rsidR="00A57526" w:rsidRPr="00962B0B" w:rsidRDefault="00A57526" w:rsidP="00694106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 w:rsidRPr="00962B0B">
        <w:rPr>
          <w:rFonts w:ascii="Arial" w:hAnsi="Arial" w:cs="Arial"/>
          <w:b/>
          <w:lang w:val="en-US" w:eastAsia="en-GB"/>
        </w:rPr>
        <w:t>Proposal 1: The total number of PLMNs, PNI-NPNs, SNPNs and groupIDs in a cell does not exceed 12</w:t>
      </w:r>
      <w:r w:rsidR="00A4233B" w:rsidRPr="00962B0B">
        <w:rPr>
          <w:rFonts w:ascii="Arial" w:hAnsi="Arial" w:cs="Arial"/>
          <w:b/>
          <w:lang w:val="en-US" w:eastAsia="en-GB"/>
        </w:rPr>
        <w:t>.</w:t>
      </w:r>
    </w:p>
    <w:p w14:paraId="67B1A8D6" w14:textId="77777777" w:rsidR="00A24FD8" w:rsidRDefault="00A24FD8" w:rsidP="00694106">
      <w:pPr>
        <w:autoSpaceDE w:val="0"/>
        <w:autoSpaceDN w:val="0"/>
        <w:spacing w:before="40" w:after="40"/>
        <w:jc w:val="both"/>
        <w:rPr>
          <w:rFonts w:ascii="Arial" w:eastAsia="PMingLiU" w:hAnsi="Arial" w:cs="Arial"/>
          <w:lang w:val="en-US" w:eastAsia="zh-TW"/>
        </w:rPr>
      </w:pPr>
    </w:p>
    <w:p w14:paraId="32234BFE" w14:textId="77777777" w:rsidR="004A2A52" w:rsidRDefault="004A2A52" w:rsidP="00694106">
      <w:pPr>
        <w:autoSpaceDE w:val="0"/>
        <w:autoSpaceDN w:val="0"/>
        <w:adjustRightInd w:val="0"/>
        <w:spacing w:after="0"/>
        <w:ind w:left="1418" w:hanging="1418"/>
        <w:jc w:val="both"/>
        <w:rPr>
          <w:rFonts w:ascii="Arial" w:hAnsi="Arial" w:cs="Arial"/>
          <w:b/>
          <w:sz w:val="18"/>
          <w:szCs w:val="18"/>
          <w:lang w:val="en-US" w:eastAsia="en-GB"/>
        </w:rPr>
      </w:pPr>
    </w:p>
    <w:p w14:paraId="7B45174D" w14:textId="5534FBD3" w:rsidR="004A2A52" w:rsidRDefault="004A2A52" w:rsidP="00694106">
      <w:pPr>
        <w:pStyle w:val="Heading2"/>
        <w:jc w:val="both"/>
      </w:pPr>
      <w:r>
        <w:t>2.</w:t>
      </w:r>
      <w:r w:rsidR="00A4233B">
        <w:t>2</w:t>
      </w:r>
      <w:r>
        <w:tab/>
      </w:r>
      <w:r w:rsidR="001938CC">
        <w:t xml:space="preserve">Idle Mode </w:t>
      </w:r>
      <w:r>
        <w:t xml:space="preserve">Mobility </w:t>
      </w:r>
    </w:p>
    <w:p w14:paraId="58F69819" w14:textId="774314DC" w:rsidR="00A4233B" w:rsidRDefault="00A4233B" w:rsidP="00694106">
      <w:pPr>
        <w:pStyle w:val="B1"/>
        <w:ind w:left="0" w:firstLine="0"/>
        <w:jc w:val="both"/>
        <w:rPr>
          <w:rFonts w:ascii="Arial" w:eastAsia="PMingLiU" w:hAnsi="Arial" w:cs="Arial"/>
          <w:lang w:val="en-US" w:eastAsia="zh-TW"/>
        </w:rPr>
      </w:pPr>
      <w:r>
        <w:rPr>
          <w:rFonts w:ascii="Arial" w:eastAsia="PMingLiU" w:hAnsi="Arial" w:cs="Arial"/>
          <w:lang w:val="en-US" w:eastAsia="zh-TW"/>
        </w:rPr>
        <w:t>In response to RAN2’s earlier question on whether the new indicators and group IDs are uniform across a network or registration area, SA2 have responded [3] that the information is set uniformly across the SNPN.</w:t>
      </w:r>
    </w:p>
    <w:p w14:paraId="18DF185F" w14:textId="77777777" w:rsidR="00A4233B" w:rsidRPr="00962B0B" w:rsidRDefault="00A4233B" w:rsidP="0069410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PMingLiU" w:hAnsi="Arial" w:cs="Arial"/>
          <w:i/>
          <w:lang w:val="en-US" w:eastAsia="zh-TW"/>
        </w:rPr>
      </w:pPr>
      <w:r w:rsidRPr="00962B0B">
        <w:rPr>
          <w:rFonts w:ascii="Arial" w:eastAsia="PMingLiU" w:hAnsi="Arial" w:cs="Arial"/>
          <w:b/>
          <w:i/>
          <w:lang w:val="en-US" w:eastAsia="zh-TW"/>
        </w:rPr>
        <w:t>Question 1</w:t>
      </w:r>
      <w:r w:rsidRPr="00962B0B">
        <w:rPr>
          <w:rFonts w:ascii="Arial" w:eastAsia="PMingLiU" w:hAnsi="Arial" w:cs="Arial"/>
          <w:i/>
          <w:lang w:val="en-US" w:eastAsia="zh-TW"/>
        </w:rPr>
        <w:t>: Can RAN2 assume uniform support of external authentication related parameters (i.e., indicator for "access using credentials from a separate entity is supported", GID(s) ) , and indicator for "whether the SNPN allows registration attempts from UEs that are not explicitly configured to select the SNPN") across a network or a registration area?</w:t>
      </w:r>
    </w:p>
    <w:p w14:paraId="638443B1" w14:textId="41B6A5D1" w:rsidR="00A4233B" w:rsidRPr="00962B0B" w:rsidRDefault="00A4233B" w:rsidP="0069410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PMingLiU" w:hAnsi="Arial" w:cs="Arial"/>
          <w:i/>
          <w:lang w:val="en-US" w:eastAsia="zh-TW"/>
        </w:rPr>
      </w:pPr>
      <w:r w:rsidRPr="00962B0B">
        <w:rPr>
          <w:rFonts w:ascii="Arial" w:eastAsia="PMingLiU" w:hAnsi="Arial" w:cs="Arial"/>
          <w:b/>
          <w:i/>
          <w:lang w:val="en-US" w:eastAsia="zh-TW"/>
        </w:rPr>
        <w:t>[SA2 answer]</w:t>
      </w:r>
      <w:r w:rsidRPr="00962B0B">
        <w:rPr>
          <w:rFonts w:ascii="Arial" w:eastAsia="PMingLiU" w:hAnsi="Arial" w:cs="Arial"/>
          <w:i/>
          <w:lang w:val="en-US" w:eastAsia="zh-TW"/>
        </w:rPr>
        <w:t xml:space="preserve"> Yes, These parameters should be </w:t>
      </w:r>
      <w:r w:rsidRPr="00962B0B">
        <w:rPr>
          <w:rFonts w:ascii="Arial" w:eastAsia="PMingLiU" w:hAnsi="Arial" w:cs="Arial"/>
          <w:i/>
          <w:highlight w:val="yellow"/>
          <w:lang w:val="en-US" w:eastAsia="zh-TW"/>
        </w:rPr>
        <w:t>set uniformly per SNPN</w:t>
      </w:r>
      <w:r w:rsidRPr="00962B0B">
        <w:rPr>
          <w:rFonts w:ascii="Arial" w:eastAsia="PMingLiU" w:hAnsi="Arial" w:cs="Arial"/>
          <w:i/>
          <w:lang w:val="en-US" w:eastAsia="zh-TW"/>
        </w:rPr>
        <w:t>.</w:t>
      </w:r>
    </w:p>
    <w:p w14:paraId="3B2CA174" w14:textId="77777777" w:rsidR="00694106" w:rsidRDefault="00694106" w:rsidP="00694106">
      <w:pPr>
        <w:pStyle w:val="B1"/>
        <w:ind w:left="0" w:firstLine="0"/>
        <w:jc w:val="both"/>
        <w:rPr>
          <w:rFonts w:ascii="Arial" w:eastAsia="PMingLiU" w:hAnsi="Arial" w:cs="Arial"/>
          <w:lang w:val="en-US" w:eastAsia="zh-TW"/>
        </w:rPr>
      </w:pPr>
    </w:p>
    <w:p w14:paraId="35A07869" w14:textId="06029996" w:rsidR="00ED541D" w:rsidRDefault="00ED541D" w:rsidP="00694106">
      <w:pPr>
        <w:pStyle w:val="B1"/>
        <w:ind w:left="0" w:firstLine="0"/>
        <w:jc w:val="both"/>
        <w:rPr>
          <w:rFonts w:ascii="Arial" w:eastAsia="PMingLiU" w:hAnsi="Arial" w:cs="Arial"/>
          <w:lang w:val="en-US" w:eastAsia="zh-TW"/>
        </w:rPr>
      </w:pPr>
      <w:r>
        <w:rPr>
          <w:rFonts w:ascii="Arial" w:eastAsia="PMingLiU" w:hAnsi="Arial" w:cs="Arial"/>
          <w:lang w:val="en-US" w:eastAsia="zh-TW"/>
        </w:rPr>
        <w:t>In RAN2, we already check whether the candidate cell for reselection belongs to the same SNPN as the registered or selected SNPN (see excerpt from [5] below). Given that these new parameters are uniformly set across all cells in the SNPN, following initial cell selection, there is no need for a further check at the time of reselection.</w:t>
      </w:r>
    </w:p>
    <w:p w14:paraId="1CE74D49" w14:textId="30465130" w:rsidR="00ED541D" w:rsidRPr="00962B0B" w:rsidRDefault="00ED541D" w:rsidP="0069410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firstLine="0"/>
        <w:jc w:val="both"/>
        <w:rPr>
          <w:rFonts w:ascii="Arial" w:eastAsia="PMingLiU" w:hAnsi="Arial" w:cs="Arial"/>
          <w:i/>
          <w:lang w:val="en-US" w:eastAsia="zh-TW"/>
        </w:rPr>
      </w:pPr>
      <w:r w:rsidRPr="00962B0B">
        <w:rPr>
          <w:rFonts w:ascii="Arial" w:eastAsia="PMingLiU" w:hAnsi="Arial" w:cs="Arial"/>
          <w:i/>
          <w:lang w:val="en-US" w:eastAsia="zh-TW"/>
        </w:rPr>
        <w:t>If the highest ranked cell or best cell according to absolute priority reselection rules is an intra-frequency or inter-frequency cell which is not suitable due to one or more of the following reasons:</w:t>
      </w:r>
    </w:p>
    <w:p w14:paraId="648BB650" w14:textId="44E371E8" w:rsidR="00ED541D" w:rsidRPr="00962B0B" w:rsidRDefault="00ED541D" w:rsidP="0069410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PMingLiU" w:hAnsi="Arial" w:cs="Arial"/>
          <w:i/>
          <w:lang w:val="en-US" w:eastAsia="zh-TW"/>
        </w:rPr>
      </w:pPr>
      <w:r w:rsidRPr="00962B0B">
        <w:rPr>
          <w:rFonts w:ascii="Arial" w:eastAsia="PMingLiU" w:hAnsi="Arial" w:cs="Arial"/>
          <w:i/>
          <w:lang w:val="en-US" w:eastAsia="zh-TW"/>
        </w:rPr>
        <w:t>…</w:t>
      </w:r>
    </w:p>
    <w:p w14:paraId="052886A9" w14:textId="6495B190" w:rsidR="00ED541D" w:rsidRPr="00962B0B" w:rsidRDefault="00ED541D" w:rsidP="0069410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PMingLiU" w:hAnsi="Arial" w:cs="Arial"/>
          <w:i/>
          <w:lang w:val="en-US" w:eastAsia="zh-TW"/>
        </w:rPr>
      </w:pPr>
      <w:r>
        <w:rPr>
          <w:rFonts w:ascii="Arial" w:eastAsia="PMingLiU" w:hAnsi="Arial" w:cs="Arial"/>
          <w:i/>
          <w:lang w:val="en-US" w:eastAsia="zh-TW"/>
        </w:rPr>
        <w:t xml:space="preserve">   </w:t>
      </w:r>
      <w:r w:rsidRPr="00962B0B">
        <w:rPr>
          <w:rFonts w:ascii="Arial" w:eastAsia="PMingLiU" w:hAnsi="Arial" w:cs="Arial"/>
          <w:i/>
          <w:lang w:val="en-US" w:eastAsia="zh-TW"/>
        </w:rPr>
        <w:t xml:space="preserve">- </w:t>
      </w:r>
      <w:r w:rsidRPr="00962B0B">
        <w:rPr>
          <w:rFonts w:ascii="Arial" w:eastAsia="PMingLiU" w:hAnsi="Arial" w:cs="Arial"/>
          <w:i/>
          <w:highlight w:val="yellow"/>
          <w:lang w:val="en-US" w:eastAsia="zh-TW"/>
        </w:rPr>
        <w:t>this cell does not belong to a SNPN that is equal to the registered or selected SNPN</w:t>
      </w:r>
      <w:r w:rsidRPr="00962B0B">
        <w:rPr>
          <w:rFonts w:ascii="Arial" w:eastAsia="PMingLiU" w:hAnsi="Arial" w:cs="Arial"/>
          <w:i/>
          <w:lang w:val="en-US" w:eastAsia="zh-TW"/>
        </w:rPr>
        <w:t xml:space="preserve"> of the UE in SNPN access mode,</w:t>
      </w:r>
    </w:p>
    <w:p w14:paraId="61383E39" w14:textId="4F5AC759" w:rsidR="00ED541D" w:rsidRPr="00962B0B" w:rsidRDefault="00ED541D" w:rsidP="0069410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firstLine="0"/>
        <w:jc w:val="both"/>
        <w:rPr>
          <w:rFonts w:ascii="Arial" w:eastAsia="PMingLiU" w:hAnsi="Arial" w:cs="Arial"/>
          <w:i/>
          <w:lang w:val="en-US" w:eastAsia="zh-TW"/>
        </w:rPr>
      </w:pPr>
      <w:r w:rsidRPr="00962B0B">
        <w:rPr>
          <w:rFonts w:ascii="Arial" w:eastAsia="PMingLiU" w:hAnsi="Arial" w:cs="Arial"/>
          <w:i/>
          <w:lang w:val="en-US" w:eastAsia="zh-TW"/>
        </w:rPr>
        <w:t xml:space="preserve">the </w:t>
      </w:r>
      <w:r w:rsidRPr="00962B0B">
        <w:rPr>
          <w:rFonts w:ascii="Arial" w:eastAsia="PMingLiU" w:hAnsi="Arial" w:cs="Arial"/>
          <w:i/>
          <w:highlight w:val="yellow"/>
          <w:lang w:val="en-US" w:eastAsia="zh-TW"/>
        </w:rPr>
        <w:t>UE shall not consider this cell and, for operation in licensed spectrum, other cells on the same frequency as candidates for reselection for a maximum of 300 seconds.</w:t>
      </w:r>
    </w:p>
    <w:p w14:paraId="1D84F325" w14:textId="2A1D253C" w:rsidR="004A2A52" w:rsidRPr="00962B0B" w:rsidRDefault="004A2A52" w:rsidP="00694106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 w:rsidRPr="00962B0B">
        <w:rPr>
          <w:rFonts w:ascii="Arial" w:hAnsi="Arial" w:cs="Arial"/>
          <w:b/>
          <w:lang w:val="en-US" w:eastAsia="en-GB"/>
        </w:rPr>
        <w:t xml:space="preserve">Proposal </w:t>
      </w:r>
      <w:r w:rsidR="002D417A">
        <w:rPr>
          <w:rFonts w:ascii="Arial" w:hAnsi="Arial" w:cs="Arial"/>
          <w:b/>
          <w:lang w:val="en-US" w:eastAsia="en-GB"/>
        </w:rPr>
        <w:t>2</w:t>
      </w:r>
      <w:r w:rsidRPr="00962B0B">
        <w:rPr>
          <w:rFonts w:ascii="Arial" w:hAnsi="Arial" w:cs="Arial"/>
          <w:b/>
          <w:lang w:val="en-US" w:eastAsia="en-GB"/>
        </w:rPr>
        <w:t>:</w:t>
      </w:r>
      <w:r w:rsidR="002D417A" w:rsidRPr="00993144">
        <w:rPr>
          <w:rFonts w:ascii="Arial" w:hAnsi="Arial" w:cs="Arial"/>
          <w:b/>
          <w:lang w:val="en-US" w:eastAsia="en-GB"/>
        </w:rPr>
        <w:t xml:space="preserve"> </w:t>
      </w:r>
      <w:r w:rsidRPr="00962B0B">
        <w:rPr>
          <w:rFonts w:ascii="Arial" w:hAnsi="Arial" w:cs="Arial"/>
          <w:b/>
          <w:lang w:val="en-US" w:eastAsia="en-GB"/>
        </w:rPr>
        <w:t xml:space="preserve">There are no </w:t>
      </w:r>
      <w:r w:rsidR="00ED541D">
        <w:rPr>
          <w:rFonts w:ascii="Arial" w:hAnsi="Arial" w:cs="Arial"/>
          <w:b/>
          <w:lang w:val="en-US" w:eastAsia="en-GB"/>
        </w:rPr>
        <w:t>impacts to the cell reselection procedure due to the new parameters defined in Rel-17 for SNPNs</w:t>
      </w:r>
      <w:r w:rsidRPr="00962B0B">
        <w:rPr>
          <w:rFonts w:ascii="Arial" w:hAnsi="Arial" w:cs="Arial"/>
          <w:b/>
          <w:lang w:val="en-US" w:eastAsia="en-GB"/>
        </w:rPr>
        <w:t xml:space="preserve">. </w:t>
      </w:r>
    </w:p>
    <w:p w14:paraId="18A4FD4E" w14:textId="77777777" w:rsidR="00DF1CA3" w:rsidRDefault="00DF1CA3" w:rsidP="00694106">
      <w:pPr>
        <w:ind w:left="1418" w:hanging="1418"/>
        <w:jc w:val="both"/>
        <w:rPr>
          <w:rFonts w:ascii="Arial" w:hAnsi="Arial" w:cs="Arial"/>
          <w:b/>
          <w:sz w:val="18"/>
          <w:szCs w:val="18"/>
          <w:lang w:val="en-US" w:eastAsia="en-GB"/>
        </w:rPr>
      </w:pPr>
    </w:p>
    <w:p w14:paraId="5FF2457F" w14:textId="79B1F0EE" w:rsidR="00A209D6" w:rsidRPr="006E13D1" w:rsidRDefault="00307F68" w:rsidP="00694106">
      <w:pPr>
        <w:pStyle w:val="Heading1"/>
        <w:jc w:val="both"/>
      </w:pPr>
      <w:r>
        <w:t>3</w:t>
      </w:r>
      <w:r w:rsidR="00A209D6" w:rsidRPr="006E13D1">
        <w:tab/>
      </w:r>
      <w:r w:rsidR="008C3057">
        <w:t>Conclusion</w:t>
      </w:r>
    </w:p>
    <w:p w14:paraId="7B7240A4" w14:textId="761A11EB" w:rsidR="004F73A7" w:rsidRPr="00962B0B" w:rsidRDefault="004F73A7" w:rsidP="00694106">
      <w:pPr>
        <w:jc w:val="both"/>
        <w:rPr>
          <w:rFonts w:ascii="Arial" w:hAnsi="Arial" w:cs="Arial"/>
        </w:rPr>
      </w:pPr>
      <w:bookmarkStart w:id="1" w:name="_Hlk60849190"/>
      <w:r w:rsidRPr="00962B0B">
        <w:rPr>
          <w:rFonts w:ascii="Arial" w:hAnsi="Arial" w:cs="Arial"/>
        </w:rPr>
        <w:t xml:space="preserve">This document </w:t>
      </w:r>
      <w:r w:rsidR="00694106">
        <w:rPr>
          <w:rFonts w:ascii="Arial" w:hAnsi="Arial" w:cs="Arial"/>
        </w:rPr>
        <w:t xml:space="preserve">notes the following observation and makes </w:t>
      </w:r>
      <w:r w:rsidR="004F4540" w:rsidRPr="00962B0B">
        <w:rPr>
          <w:rFonts w:ascii="Arial" w:hAnsi="Arial" w:cs="Arial"/>
        </w:rPr>
        <w:t xml:space="preserve">the following </w:t>
      </w:r>
      <w:r w:rsidR="00307F68" w:rsidRPr="00962B0B">
        <w:rPr>
          <w:rFonts w:ascii="Arial" w:hAnsi="Arial" w:cs="Arial"/>
        </w:rPr>
        <w:t>proposals</w:t>
      </w:r>
      <w:r w:rsidR="004F4540" w:rsidRPr="00962B0B">
        <w:rPr>
          <w:rFonts w:ascii="Arial" w:hAnsi="Arial" w:cs="Arial"/>
        </w:rPr>
        <w:t>:</w:t>
      </w:r>
    </w:p>
    <w:p w14:paraId="3C2858E3" w14:textId="77777777" w:rsidR="002D417A" w:rsidRPr="00962B0B" w:rsidRDefault="002D417A" w:rsidP="00694106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 w:rsidRPr="00962B0B">
        <w:rPr>
          <w:rFonts w:ascii="Arial" w:hAnsi="Arial" w:cs="Arial"/>
          <w:b/>
          <w:lang w:val="en-US" w:eastAsia="en-GB"/>
        </w:rPr>
        <w:t>Observation 1: Signaling of SNPN lists alone take up to 32% of the maximum size of the SIB.</w:t>
      </w:r>
    </w:p>
    <w:p w14:paraId="72E6DE18" w14:textId="77777777" w:rsidR="002D417A" w:rsidRPr="00962B0B" w:rsidRDefault="002D417A" w:rsidP="00694106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 w:rsidRPr="00962B0B">
        <w:rPr>
          <w:rFonts w:ascii="Arial" w:hAnsi="Arial" w:cs="Arial"/>
          <w:b/>
          <w:lang w:val="en-US" w:eastAsia="en-GB"/>
        </w:rPr>
        <w:t>Proposal 1: The total number of PLMNs, PNI-NPNs, SNPNs and groupIDs in a cell does not exceed 12.</w:t>
      </w:r>
    </w:p>
    <w:p w14:paraId="5D1DB11C" w14:textId="58B33289" w:rsidR="002D417A" w:rsidRPr="00993144" w:rsidRDefault="002D417A" w:rsidP="00694106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Proposal 2</w:t>
      </w:r>
      <w:r w:rsidRPr="00993144">
        <w:rPr>
          <w:rFonts w:ascii="Arial" w:hAnsi="Arial" w:cs="Arial"/>
          <w:b/>
          <w:lang w:val="en-US" w:eastAsia="en-GB"/>
        </w:rPr>
        <w:t xml:space="preserve">: There are no </w:t>
      </w:r>
      <w:r>
        <w:rPr>
          <w:rFonts w:ascii="Arial" w:hAnsi="Arial" w:cs="Arial"/>
          <w:b/>
          <w:lang w:val="en-US" w:eastAsia="en-GB"/>
        </w:rPr>
        <w:t>impacts to the cell reselection procedure due to the new parameters defined in Rel-17 for SNPNs</w:t>
      </w:r>
      <w:r w:rsidRPr="00993144">
        <w:rPr>
          <w:rFonts w:ascii="Arial" w:hAnsi="Arial" w:cs="Arial"/>
          <w:b/>
          <w:lang w:val="en-US" w:eastAsia="en-GB"/>
        </w:rPr>
        <w:t xml:space="preserve">. </w:t>
      </w:r>
    </w:p>
    <w:p w14:paraId="3E47A1F9" w14:textId="77777777" w:rsidR="002D417A" w:rsidRPr="00962B0B" w:rsidRDefault="002D417A" w:rsidP="00694106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</w:p>
    <w:p w14:paraId="7B2D545D" w14:textId="320BBA15" w:rsidR="00DF5870" w:rsidRPr="006E13D1" w:rsidRDefault="00DF5870" w:rsidP="00694106">
      <w:pPr>
        <w:pStyle w:val="Heading1"/>
        <w:jc w:val="both"/>
      </w:pPr>
      <w:r>
        <w:t>4</w:t>
      </w:r>
      <w:r w:rsidRPr="006E13D1">
        <w:tab/>
      </w:r>
      <w:r>
        <w:t>Reference</w:t>
      </w:r>
      <w:r w:rsidR="00A24FD8">
        <w:t>s</w:t>
      </w:r>
    </w:p>
    <w:p w14:paraId="543D0395" w14:textId="66901B15" w:rsidR="00DF5870" w:rsidRPr="00962B0B" w:rsidRDefault="00DF5870" w:rsidP="00694106">
      <w:pPr>
        <w:jc w:val="both"/>
        <w:rPr>
          <w:rFonts w:ascii="Arial" w:hAnsi="Arial" w:cs="Arial"/>
        </w:rPr>
      </w:pPr>
      <w:bookmarkStart w:id="2" w:name="_GoBack"/>
      <w:r w:rsidRPr="00962B0B">
        <w:rPr>
          <w:rFonts w:ascii="Arial" w:hAnsi="Arial" w:cs="Arial"/>
        </w:rPr>
        <w:t>[1] Report of 3GPP TSG RAN WG2 meeting #113e – Online 25 January – 5 February, 2021</w:t>
      </w:r>
    </w:p>
    <w:p w14:paraId="524AB764" w14:textId="431103CC" w:rsidR="00DF5870" w:rsidRPr="00962B0B" w:rsidRDefault="00F55D48" w:rsidP="00694106">
      <w:pPr>
        <w:jc w:val="both"/>
        <w:rPr>
          <w:rFonts w:ascii="Arial" w:hAnsi="Arial" w:cs="Arial"/>
        </w:rPr>
      </w:pPr>
      <w:r w:rsidRPr="00962B0B">
        <w:rPr>
          <w:rFonts w:ascii="Arial" w:hAnsi="Arial" w:cs="Arial"/>
        </w:rPr>
        <w:t>[2] Radio Resource Control (RRC) Protocol Specification (3GPP TS 38.331 Release 16)</w:t>
      </w:r>
    </w:p>
    <w:p w14:paraId="0E10969A" w14:textId="5389A8B0" w:rsidR="00CB5582" w:rsidRPr="00962B0B" w:rsidRDefault="00CB5582" w:rsidP="00694106">
      <w:pPr>
        <w:jc w:val="both"/>
        <w:rPr>
          <w:rFonts w:ascii="Arial" w:hAnsi="Arial" w:cs="Arial"/>
        </w:rPr>
      </w:pPr>
      <w:r w:rsidRPr="00962B0B">
        <w:rPr>
          <w:rFonts w:ascii="Arial" w:hAnsi="Arial" w:cs="Arial"/>
        </w:rPr>
        <w:t>[3] Reply LS on clarification request for eNPN features (</w:t>
      </w:r>
      <w:r w:rsidR="00982A34" w:rsidRPr="00962B0B">
        <w:rPr>
          <w:rFonts w:ascii="Arial" w:hAnsi="Arial" w:cs="Arial"/>
        </w:rPr>
        <w:t>R2-2102658 / S2-2101076)</w:t>
      </w:r>
    </w:p>
    <w:p w14:paraId="1BCEDADD" w14:textId="1317AB93" w:rsidR="00CB5582" w:rsidRPr="00962B0B" w:rsidRDefault="002F4A55" w:rsidP="00694106">
      <w:pPr>
        <w:jc w:val="both"/>
        <w:rPr>
          <w:rFonts w:ascii="Arial" w:hAnsi="Arial" w:cs="Arial"/>
        </w:rPr>
      </w:pPr>
      <w:r w:rsidRPr="00962B0B">
        <w:rPr>
          <w:rFonts w:ascii="Arial" w:hAnsi="Arial" w:cs="Arial"/>
        </w:rPr>
        <w:t>[4</w:t>
      </w:r>
      <w:r w:rsidR="00CB5582" w:rsidRPr="00962B0B">
        <w:rPr>
          <w:rFonts w:ascii="Arial" w:hAnsi="Arial" w:cs="Arial"/>
        </w:rPr>
        <w:t>] Study on enhances support for non-public networks (3GPP TR 23.700-07 Release 17)</w:t>
      </w:r>
    </w:p>
    <w:p w14:paraId="63FCD480" w14:textId="2AC37855" w:rsidR="00C06F6E" w:rsidRPr="00962B0B" w:rsidRDefault="002F4A55" w:rsidP="00694106">
      <w:pPr>
        <w:jc w:val="both"/>
        <w:rPr>
          <w:rFonts w:ascii="Arial" w:hAnsi="Arial" w:cs="Arial"/>
        </w:rPr>
      </w:pPr>
      <w:r w:rsidRPr="00962B0B">
        <w:rPr>
          <w:rFonts w:ascii="Arial" w:hAnsi="Arial" w:cs="Arial"/>
        </w:rPr>
        <w:t>[5</w:t>
      </w:r>
      <w:r w:rsidR="00C06F6E" w:rsidRPr="00962B0B">
        <w:rPr>
          <w:rFonts w:ascii="Arial" w:hAnsi="Arial" w:cs="Arial"/>
        </w:rPr>
        <w:t>] User Equipment procedures in idle mode and in RRC Inactive state (3GPP TS 38.304 Release 16)</w:t>
      </w:r>
      <w:bookmarkEnd w:id="1"/>
    </w:p>
    <w:p w14:paraId="27EC2C66" w14:textId="32AC055B" w:rsidR="002F4A55" w:rsidRPr="00962B0B" w:rsidRDefault="002F4A55" w:rsidP="00694106">
      <w:pPr>
        <w:jc w:val="both"/>
        <w:rPr>
          <w:rFonts w:ascii="Arial" w:hAnsi="Arial" w:cs="Arial"/>
        </w:rPr>
      </w:pPr>
      <w:r w:rsidRPr="00962B0B">
        <w:rPr>
          <w:rFonts w:ascii="Arial" w:hAnsi="Arial" w:cs="Arial"/>
        </w:rPr>
        <w:t>[6] Physical layer protocol (3GPP TS 38.214 Release 16)</w:t>
      </w:r>
      <w:bookmarkEnd w:id="2"/>
    </w:p>
    <w:sectPr w:rsidR="002F4A55" w:rsidRPr="00962B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367C3" w14:textId="77777777" w:rsidR="002A2C1F" w:rsidRDefault="002A2C1F">
      <w:r>
        <w:separator/>
      </w:r>
    </w:p>
  </w:endnote>
  <w:endnote w:type="continuationSeparator" w:id="0">
    <w:p w14:paraId="3FD85A3E" w14:textId="77777777" w:rsidR="002A2C1F" w:rsidRDefault="002A2C1F">
      <w:r>
        <w:continuationSeparator/>
      </w:r>
    </w:p>
  </w:endnote>
  <w:endnote w:type="continuationNotice" w:id="1">
    <w:p w14:paraId="3BDD0A52" w14:textId="77777777" w:rsidR="002A2C1F" w:rsidRDefault="002A2C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9912A" w14:textId="77777777" w:rsidR="00066BF3" w:rsidRDefault="00066B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BA5E1" w14:textId="77777777" w:rsidR="00066BF3" w:rsidRDefault="00066BF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65832" w14:textId="77777777" w:rsidR="00066BF3" w:rsidRDefault="00066B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E11AE" w14:textId="77777777" w:rsidR="002A2C1F" w:rsidRDefault="002A2C1F">
      <w:r>
        <w:separator/>
      </w:r>
    </w:p>
  </w:footnote>
  <w:footnote w:type="continuationSeparator" w:id="0">
    <w:p w14:paraId="4B31D602" w14:textId="77777777" w:rsidR="002A2C1F" w:rsidRDefault="002A2C1F">
      <w:r>
        <w:continuationSeparator/>
      </w:r>
    </w:p>
  </w:footnote>
  <w:footnote w:type="continuationNotice" w:id="1">
    <w:p w14:paraId="5FC0D676" w14:textId="77777777" w:rsidR="002A2C1F" w:rsidRDefault="002A2C1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506CB" w14:textId="77777777" w:rsidR="00066BF3" w:rsidRDefault="00066B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9BB0F" w14:textId="77777777" w:rsidR="00066BF3" w:rsidRDefault="00066B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6ECA7" w14:textId="77777777" w:rsidR="00066BF3" w:rsidRDefault="00066B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3484D"/>
    <w:multiLevelType w:val="hybridMultilevel"/>
    <w:tmpl w:val="66DA3216"/>
    <w:lvl w:ilvl="0" w:tplc="80D8851E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91D52"/>
    <w:multiLevelType w:val="hybridMultilevel"/>
    <w:tmpl w:val="FB1A9DC0"/>
    <w:lvl w:ilvl="0" w:tplc="32345E2A">
      <w:start w:val="2"/>
      <w:numFmt w:val="bullet"/>
      <w:lvlText w:val="-"/>
      <w:lvlJc w:val="left"/>
      <w:pPr>
        <w:ind w:left="1080" w:hanging="360"/>
      </w:pPr>
      <w:rPr>
        <w:rFonts w:ascii="Arial" w:eastAsia="PMingLiU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8C7E01"/>
    <w:multiLevelType w:val="hybridMultilevel"/>
    <w:tmpl w:val="A906E540"/>
    <w:lvl w:ilvl="0" w:tplc="568A68FA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F49EF"/>
    <w:multiLevelType w:val="hybridMultilevel"/>
    <w:tmpl w:val="CAE8DB40"/>
    <w:lvl w:ilvl="0" w:tplc="E5DA8A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717B7"/>
    <w:multiLevelType w:val="hybridMultilevel"/>
    <w:tmpl w:val="51D49212"/>
    <w:lvl w:ilvl="0" w:tplc="55E6BDC2">
      <w:start w:val="1"/>
      <w:numFmt w:val="decimal"/>
      <w:lvlText w:val="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7" w15:restartNumberingAfterBreak="0">
    <w:nsid w:val="24FB5BA3"/>
    <w:multiLevelType w:val="hybridMultilevel"/>
    <w:tmpl w:val="81CCCCAA"/>
    <w:lvl w:ilvl="0" w:tplc="5B2E660E">
      <w:start w:val="5"/>
      <w:numFmt w:val="bullet"/>
      <w:lvlText w:val=""/>
      <w:lvlJc w:val="left"/>
      <w:pPr>
        <w:ind w:left="645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311F2829"/>
    <w:multiLevelType w:val="hybridMultilevel"/>
    <w:tmpl w:val="EA043098"/>
    <w:lvl w:ilvl="0" w:tplc="8C2C084E">
      <w:start w:val="2"/>
      <w:numFmt w:val="bullet"/>
      <w:lvlText w:val="-"/>
      <w:lvlJc w:val="left"/>
      <w:pPr>
        <w:ind w:left="1080" w:hanging="360"/>
      </w:pPr>
      <w:rPr>
        <w:rFonts w:ascii="Arial" w:eastAsia="PMingLiU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FBC4C2E"/>
    <w:multiLevelType w:val="hybridMultilevel"/>
    <w:tmpl w:val="02024B26"/>
    <w:lvl w:ilvl="0" w:tplc="82300D8C">
      <w:start w:val="2"/>
      <w:numFmt w:val="bullet"/>
      <w:lvlText w:val="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CC22044"/>
    <w:multiLevelType w:val="hybridMultilevel"/>
    <w:tmpl w:val="4B36CC04"/>
    <w:lvl w:ilvl="0" w:tplc="363A9FE2">
      <w:start w:val="2"/>
      <w:numFmt w:val="bullet"/>
      <w:lvlText w:val=""/>
      <w:lvlJc w:val="left"/>
      <w:pPr>
        <w:ind w:left="1635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5" w15:restartNumberingAfterBreak="0">
    <w:nsid w:val="70037CC6"/>
    <w:multiLevelType w:val="hybridMultilevel"/>
    <w:tmpl w:val="E8FCBBC6"/>
    <w:lvl w:ilvl="0" w:tplc="63A63558">
      <w:start w:val="2"/>
      <w:numFmt w:val="bullet"/>
      <w:lvlText w:val=""/>
      <w:lvlJc w:val="left"/>
      <w:pPr>
        <w:ind w:left="4228" w:hanging="360"/>
      </w:pPr>
      <w:rPr>
        <w:rFonts w:ascii="Wingdings" w:eastAsia="Times New Roman" w:hAnsi="Wingdings" w:cs="Arial" w:hint="default"/>
      </w:rPr>
    </w:lvl>
    <w:lvl w:ilvl="1" w:tplc="04090003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88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561828"/>
    <w:multiLevelType w:val="hybridMultilevel"/>
    <w:tmpl w:val="3348CC6C"/>
    <w:lvl w:ilvl="0" w:tplc="18E8C31A">
      <w:start w:val="2"/>
      <w:numFmt w:val="bullet"/>
      <w:lvlText w:val="&gt;"/>
      <w:lvlJc w:val="left"/>
      <w:pPr>
        <w:ind w:left="5308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68" w:hanging="360"/>
      </w:pPr>
      <w:rPr>
        <w:rFonts w:ascii="Wingdings" w:hAnsi="Wingdings" w:hint="default"/>
      </w:rPr>
    </w:lvl>
  </w:abstractNum>
  <w:abstractNum w:abstractNumId="18" w15:restartNumberingAfterBreak="0">
    <w:nsid w:val="7F4375C4"/>
    <w:multiLevelType w:val="hybridMultilevel"/>
    <w:tmpl w:val="A8F653D8"/>
    <w:lvl w:ilvl="0" w:tplc="0DA0047E">
      <w:start w:val="2"/>
      <w:numFmt w:val="bullet"/>
      <w:lvlText w:val="-"/>
      <w:lvlJc w:val="left"/>
      <w:pPr>
        <w:ind w:left="1080" w:hanging="360"/>
      </w:pPr>
      <w:rPr>
        <w:rFonts w:ascii="Arial" w:eastAsia="PMingLiU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12"/>
  </w:num>
  <w:num w:numId="7">
    <w:abstractNumId w:val="13"/>
  </w:num>
  <w:num w:numId="8">
    <w:abstractNumId w:val="16"/>
  </w:num>
  <w:num w:numId="9">
    <w:abstractNumId w:val="6"/>
  </w:num>
  <w:num w:numId="10">
    <w:abstractNumId w:val="14"/>
  </w:num>
  <w:num w:numId="11">
    <w:abstractNumId w:val="2"/>
  </w:num>
  <w:num w:numId="12">
    <w:abstractNumId w:val="11"/>
  </w:num>
  <w:num w:numId="13">
    <w:abstractNumId w:val="15"/>
  </w:num>
  <w:num w:numId="14">
    <w:abstractNumId w:val="17"/>
  </w:num>
  <w:num w:numId="15">
    <w:abstractNumId w:val="5"/>
  </w:num>
  <w:num w:numId="16">
    <w:abstractNumId w:val="4"/>
  </w:num>
  <w:num w:numId="17">
    <w:abstractNumId w:val="7"/>
  </w:num>
  <w:num w:numId="18">
    <w:abstractNumId w:val="8"/>
  </w:num>
  <w:num w:numId="19">
    <w:abstractNumId w:val="3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5C38"/>
    <w:rsid w:val="00015459"/>
    <w:rsid w:val="00016557"/>
    <w:rsid w:val="00023C40"/>
    <w:rsid w:val="0003245A"/>
    <w:rsid w:val="00033397"/>
    <w:rsid w:val="00040095"/>
    <w:rsid w:val="0005586C"/>
    <w:rsid w:val="00066BF3"/>
    <w:rsid w:val="00073C9C"/>
    <w:rsid w:val="00080512"/>
    <w:rsid w:val="00090468"/>
    <w:rsid w:val="00094568"/>
    <w:rsid w:val="000B7BCF"/>
    <w:rsid w:val="000C522B"/>
    <w:rsid w:val="000C690F"/>
    <w:rsid w:val="000D58AB"/>
    <w:rsid w:val="00112F1A"/>
    <w:rsid w:val="0012601D"/>
    <w:rsid w:val="00145075"/>
    <w:rsid w:val="00164FC6"/>
    <w:rsid w:val="0017104D"/>
    <w:rsid w:val="00172CD9"/>
    <w:rsid w:val="001741A0"/>
    <w:rsid w:val="00175FA0"/>
    <w:rsid w:val="001938CC"/>
    <w:rsid w:val="00194CD0"/>
    <w:rsid w:val="001B49C9"/>
    <w:rsid w:val="001C23F4"/>
    <w:rsid w:val="001C4F79"/>
    <w:rsid w:val="001E1BFD"/>
    <w:rsid w:val="001F168B"/>
    <w:rsid w:val="001F3A1A"/>
    <w:rsid w:val="001F40F8"/>
    <w:rsid w:val="001F7831"/>
    <w:rsid w:val="00204045"/>
    <w:rsid w:val="0020712B"/>
    <w:rsid w:val="0021169F"/>
    <w:rsid w:val="002177C2"/>
    <w:rsid w:val="0022606D"/>
    <w:rsid w:val="00231728"/>
    <w:rsid w:val="00244A05"/>
    <w:rsid w:val="00250404"/>
    <w:rsid w:val="002610D8"/>
    <w:rsid w:val="002666F4"/>
    <w:rsid w:val="00271A23"/>
    <w:rsid w:val="002747EC"/>
    <w:rsid w:val="002855BF"/>
    <w:rsid w:val="00297EBC"/>
    <w:rsid w:val="002A0CA6"/>
    <w:rsid w:val="002A2C1F"/>
    <w:rsid w:val="002B0E35"/>
    <w:rsid w:val="002B6386"/>
    <w:rsid w:val="002D417A"/>
    <w:rsid w:val="002E6C7B"/>
    <w:rsid w:val="002F0D22"/>
    <w:rsid w:val="002F46AC"/>
    <w:rsid w:val="002F4A55"/>
    <w:rsid w:val="00307F68"/>
    <w:rsid w:val="00311B17"/>
    <w:rsid w:val="003172DC"/>
    <w:rsid w:val="00325AE3"/>
    <w:rsid w:val="00326069"/>
    <w:rsid w:val="0032723D"/>
    <w:rsid w:val="0035462D"/>
    <w:rsid w:val="0036459E"/>
    <w:rsid w:val="00364B41"/>
    <w:rsid w:val="0037600C"/>
    <w:rsid w:val="00382513"/>
    <w:rsid w:val="00383096"/>
    <w:rsid w:val="00383F14"/>
    <w:rsid w:val="003853ED"/>
    <w:rsid w:val="0039346C"/>
    <w:rsid w:val="00395B93"/>
    <w:rsid w:val="003A41EF"/>
    <w:rsid w:val="003B40AD"/>
    <w:rsid w:val="003B5AF7"/>
    <w:rsid w:val="003C4E37"/>
    <w:rsid w:val="003C56B9"/>
    <w:rsid w:val="003C6F56"/>
    <w:rsid w:val="003D3706"/>
    <w:rsid w:val="003E16BE"/>
    <w:rsid w:val="003F4E28"/>
    <w:rsid w:val="003F5FAD"/>
    <w:rsid w:val="004006E8"/>
    <w:rsid w:val="00401855"/>
    <w:rsid w:val="00442C90"/>
    <w:rsid w:val="00465587"/>
    <w:rsid w:val="00477455"/>
    <w:rsid w:val="004964B3"/>
    <w:rsid w:val="004A1F7B"/>
    <w:rsid w:val="004A2A52"/>
    <w:rsid w:val="004C44D2"/>
    <w:rsid w:val="004C77E7"/>
    <w:rsid w:val="004D3578"/>
    <w:rsid w:val="004D380D"/>
    <w:rsid w:val="004E213A"/>
    <w:rsid w:val="004E4A56"/>
    <w:rsid w:val="004F4540"/>
    <w:rsid w:val="004F73A7"/>
    <w:rsid w:val="00503171"/>
    <w:rsid w:val="00506C28"/>
    <w:rsid w:val="00531F02"/>
    <w:rsid w:val="00534DA0"/>
    <w:rsid w:val="00543E6C"/>
    <w:rsid w:val="00565087"/>
    <w:rsid w:val="0056573F"/>
    <w:rsid w:val="00571279"/>
    <w:rsid w:val="00593571"/>
    <w:rsid w:val="005A49C6"/>
    <w:rsid w:val="005C49C5"/>
    <w:rsid w:val="005F4A54"/>
    <w:rsid w:val="00611566"/>
    <w:rsid w:val="00646D99"/>
    <w:rsid w:val="00656910"/>
    <w:rsid w:val="006574C0"/>
    <w:rsid w:val="00694106"/>
    <w:rsid w:val="00694787"/>
    <w:rsid w:val="00696821"/>
    <w:rsid w:val="006A3BCE"/>
    <w:rsid w:val="006B23F0"/>
    <w:rsid w:val="006C66D8"/>
    <w:rsid w:val="006D1E24"/>
    <w:rsid w:val="006D35DE"/>
    <w:rsid w:val="006E1417"/>
    <w:rsid w:val="006F6A2C"/>
    <w:rsid w:val="007069DC"/>
    <w:rsid w:val="00710201"/>
    <w:rsid w:val="0072073A"/>
    <w:rsid w:val="007342B5"/>
    <w:rsid w:val="00734A5B"/>
    <w:rsid w:val="00744E76"/>
    <w:rsid w:val="00754777"/>
    <w:rsid w:val="00757D40"/>
    <w:rsid w:val="00764E95"/>
    <w:rsid w:val="007662B5"/>
    <w:rsid w:val="0077121B"/>
    <w:rsid w:val="00781F0F"/>
    <w:rsid w:val="007866DE"/>
    <w:rsid w:val="0078727C"/>
    <w:rsid w:val="0079049D"/>
    <w:rsid w:val="00793DC5"/>
    <w:rsid w:val="00796823"/>
    <w:rsid w:val="007A2D88"/>
    <w:rsid w:val="007A2E55"/>
    <w:rsid w:val="007B18D8"/>
    <w:rsid w:val="007C095F"/>
    <w:rsid w:val="007C2DD0"/>
    <w:rsid w:val="007F0913"/>
    <w:rsid w:val="007F2E08"/>
    <w:rsid w:val="008028A4"/>
    <w:rsid w:val="008115B4"/>
    <w:rsid w:val="00813245"/>
    <w:rsid w:val="008207E4"/>
    <w:rsid w:val="00824FC6"/>
    <w:rsid w:val="00840DE0"/>
    <w:rsid w:val="008607A8"/>
    <w:rsid w:val="0086354A"/>
    <w:rsid w:val="00866029"/>
    <w:rsid w:val="008768CA"/>
    <w:rsid w:val="00877EF9"/>
    <w:rsid w:val="00880559"/>
    <w:rsid w:val="0088422F"/>
    <w:rsid w:val="0089349B"/>
    <w:rsid w:val="008B5306"/>
    <w:rsid w:val="008C2E2A"/>
    <w:rsid w:val="008C3057"/>
    <w:rsid w:val="008D2E4D"/>
    <w:rsid w:val="008E444C"/>
    <w:rsid w:val="008F396F"/>
    <w:rsid w:val="008F3DCD"/>
    <w:rsid w:val="0090271F"/>
    <w:rsid w:val="00902DB9"/>
    <w:rsid w:val="00904494"/>
    <w:rsid w:val="0090466A"/>
    <w:rsid w:val="009126F9"/>
    <w:rsid w:val="009134A2"/>
    <w:rsid w:val="00913C64"/>
    <w:rsid w:val="00920BD0"/>
    <w:rsid w:val="00920DDF"/>
    <w:rsid w:val="00923655"/>
    <w:rsid w:val="009305D5"/>
    <w:rsid w:val="00936071"/>
    <w:rsid w:val="009376CD"/>
    <w:rsid w:val="00940212"/>
    <w:rsid w:val="00942EC2"/>
    <w:rsid w:val="00961B32"/>
    <w:rsid w:val="00962509"/>
    <w:rsid w:val="00962B0B"/>
    <w:rsid w:val="00970A99"/>
    <w:rsid w:val="00970DB3"/>
    <w:rsid w:val="00974BB0"/>
    <w:rsid w:val="00975BCD"/>
    <w:rsid w:val="00982A34"/>
    <w:rsid w:val="00991AB9"/>
    <w:rsid w:val="009928A9"/>
    <w:rsid w:val="009A0AF3"/>
    <w:rsid w:val="009A3B33"/>
    <w:rsid w:val="009B07CD"/>
    <w:rsid w:val="009C19E9"/>
    <w:rsid w:val="009D74A6"/>
    <w:rsid w:val="009E058E"/>
    <w:rsid w:val="009E0E7E"/>
    <w:rsid w:val="009E0E87"/>
    <w:rsid w:val="009E7C12"/>
    <w:rsid w:val="00A10F02"/>
    <w:rsid w:val="00A17994"/>
    <w:rsid w:val="00A204CA"/>
    <w:rsid w:val="00A209D6"/>
    <w:rsid w:val="00A21782"/>
    <w:rsid w:val="00A22738"/>
    <w:rsid w:val="00A24FD8"/>
    <w:rsid w:val="00A4233B"/>
    <w:rsid w:val="00A430EC"/>
    <w:rsid w:val="00A46B9A"/>
    <w:rsid w:val="00A53724"/>
    <w:rsid w:val="00A54B2B"/>
    <w:rsid w:val="00A57526"/>
    <w:rsid w:val="00A82346"/>
    <w:rsid w:val="00A82DC0"/>
    <w:rsid w:val="00A9671C"/>
    <w:rsid w:val="00AA1553"/>
    <w:rsid w:val="00AA61BF"/>
    <w:rsid w:val="00AC1E5D"/>
    <w:rsid w:val="00AC5D76"/>
    <w:rsid w:val="00AD6D3C"/>
    <w:rsid w:val="00B05380"/>
    <w:rsid w:val="00B05962"/>
    <w:rsid w:val="00B15449"/>
    <w:rsid w:val="00B16C2F"/>
    <w:rsid w:val="00B27303"/>
    <w:rsid w:val="00B349C4"/>
    <w:rsid w:val="00B4482F"/>
    <w:rsid w:val="00B47FD1"/>
    <w:rsid w:val="00B516BB"/>
    <w:rsid w:val="00B63C24"/>
    <w:rsid w:val="00B7538C"/>
    <w:rsid w:val="00B84DB2"/>
    <w:rsid w:val="00BB7DA7"/>
    <w:rsid w:val="00BC3555"/>
    <w:rsid w:val="00BC461C"/>
    <w:rsid w:val="00BD2688"/>
    <w:rsid w:val="00C06F6E"/>
    <w:rsid w:val="00C06F91"/>
    <w:rsid w:val="00C12B51"/>
    <w:rsid w:val="00C24650"/>
    <w:rsid w:val="00C25465"/>
    <w:rsid w:val="00C301A7"/>
    <w:rsid w:val="00C3030B"/>
    <w:rsid w:val="00C33079"/>
    <w:rsid w:val="00C45CC3"/>
    <w:rsid w:val="00C55A12"/>
    <w:rsid w:val="00C6553E"/>
    <w:rsid w:val="00C83A13"/>
    <w:rsid w:val="00C86F10"/>
    <w:rsid w:val="00C9068C"/>
    <w:rsid w:val="00C92967"/>
    <w:rsid w:val="00CA1032"/>
    <w:rsid w:val="00CA3D0C"/>
    <w:rsid w:val="00CA654B"/>
    <w:rsid w:val="00CB5582"/>
    <w:rsid w:val="00CB72B8"/>
    <w:rsid w:val="00CD0BA8"/>
    <w:rsid w:val="00CD4C7B"/>
    <w:rsid w:val="00CD58FE"/>
    <w:rsid w:val="00D165DD"/>
    <w:rsid w:val="00D33BE3"/>
    <w:rsid w:val="00D3792D"/>
    <w:rsid w:val="00D54A17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18F8"/>
    <w:rsid w:val="00DC309B"/>
    <w:rsid w:val="00DC4DA2"/>
    <w:rsid w:val="00DC5261"/>
    <w:rsid w:val="00DD3B5C"/>
    <w:rsid w:val="00DE25D2"/>
    <w:rsid w:val="00DF1CA3"/>
    <w:rsid w:val="00DF5870"/>
    <w:rsid w:val="00DF6BA5"/>
    <w:rsid w:val="00E33B6C"/>
    <w:rsid w:val="00E46C08"/>
    <w:rsid w:val="00E471CF"/>
    <w:rsid w:val="00E62835"/>
    <w:rsid w:val="00E72D42"/>
    <w:rsid w:val="00E74602"/>
    <w:rsid w:val="00E77645"/>
    <w:rsid w:val="00E83697"/>
    <w:rsid w:val="00E859B6"/>
    <w:rsid w:val="00EA66C9"/>
    <w:rsid w:val="00EC4A25"/>
    <w:rsid w:val="00EC7924"/>
    <w:rsid w:val="00ED541D"/>
    <w:rsid w:val="00EF612C"/>
    <w:rsid w:val="00F025A2"/>
    <w:rsid w:val="00F036E9"/>
    <w:rsid w:val="00F07388"/>
    <w:rsid w:val="00F07428"/>
    <w:rsid w:val="00F170D5"/>
    <w:rsid w:val="00F2026E"/>
    <w:rsid w:val="00F2210A"/>
    <w:rsid w:val="00F31372"/>
    <w:rsid w:val="00F37743"/>
    <w:rsid w:val="00F54A3D"/>
    <w:rsid w:val="00F54CB0"/>
    <w:rsid w:val="00F55D48"/>
    <w:rsid w:val="00F579CD"/>
    <w:rsid w:val="00F653B8"/>
    <w:rsid w:val="00F71B89"/>
    <w:rsid w:val="00F71EB8"/>
    <w:rsid w:val="00F7353C"/>
    <w:rsid w:val="00F76F8F"/>
    <w:rsid w:val="00F941DF"/>
    <w:rsid w:val="00FA1266"/>
    <w:rsid w:val="00FB36FA"/>
    <w:rsid w:val="00FB639C"/>
    <w:rsid w:val="00FC1192"/>
    <w:rsid w:val="00FC303B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07F68"/>
    <w:rPr>
      <w:color w:val="954F72" w:themeColor="followedHyperlink"/>
      <w:u w:val="single"/>
    </w:rPr>
  </w:style>
  <w:style w:type="character" w:customStyle="1" w:styleId="Heading3Char">
    <w:name w:val="Heading 3 Char"/>
    <w:link w:val="Heading3"/>
    <w:rsid w:val="0037600C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locked/>
    <w:rsid w:val="0037600C"/>
    <w:rPr>
      <w:lang w:eastAsia="en-US"/>
    </w:rPr>
  </w:style>
  <w:style w:type="character" w:customStyle="1" w:styleId="B1Char">
    <w:name w:val="B1 Char"/>
    <w:link w:val="B1"/>
    <w:rsid w:val="0037600C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37600C"/>
    <w:rPr>
      <w:color w:val="FF0000"/>
      <w:lang w:eastAsia="en-US"/>
    </w:rPr>
  </w:style>
  <w:style w:type="character" w:customStyle="1" w:styleId="B2Char">
    <w:name w:val="B2 Char"/>
    <w:link w:val="B2"/>
    <w:qFormat/>
    <w:rsid w:val="0037600C"/>
    <w:rPr>
      <w:lang w:eastAsia="en-US"/>
    </w:rPr>
  </w:style>
  <w:style w:type="character" w:customStyle="1" w:styleId="B3Car">
    <w:name w:val="B3 Car"/>
    <w:link w:val="B3"/>
    <w:rsid w:val="0037600C"/>
    <w:rPr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A82DC0"/>
    <w:pPr>
      <w:numPr>
        <w:numId w:val="8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paragraph" w:styleId="NormalWeb">
    <w:name w:val="Normal (Web)"/>
    <w:basedOn w:val="Normal"/>
    <w:uiPriority w:val="99"/>
    <w:unhideWhenUsed/>
    <w:rsid w:val="003B5AF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165DD"/>
    <w:pPr>
      <w:ind w:left="720"/>
      <w:contextualSpacing/>
    </w:pPr>
  </w:style>
  <w:style w:type="character" w:styleId="CommentReference">
    <w:name w:val="annotation reference"/>
    <w:basedOn w:val="DefaultParagraphFont"/>
    <w:rsid w:val="00A423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233B"/>
  </w:style>
  <w:style w:type="character" w:customStyle="1" w:styleId="CommentTextChar">
    <w:name w:val="Comment Text Char"/>
    <w:basedOn w:val="DefaultParagraphFont"/>
    <w:link w:val="CommentText"/>
    <w:rsid w:val="00A4233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423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4233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54FEB-EC27-4CAD-A17F-1EB0D278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1227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8291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2021-04-01T16:44:00Z</dcterms:created>
  <dcterms:modified xsi:type="dcterms:W3CDTF">2021-04-01T16:44:00Z</dcterms:modified>
  <cp:category/>
</cp:coreProperties>
</file>